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B9014" w14:textId="77777777" w:rsidR="000A5B2C" w:rsidRDefault="000A5B2C" w:rsidP="005E1EB2">
      <w:pPr>
        <w:suppressAutoHyphens/>
        <w:jc w:val="center"/>
        <w:rPr>
          <w:rFonts w:ascii="Arial" w:hAnsi="Arial" w:cs="Arial"/>
          <w:b/>
          <w:sz w:val="16"/>
          <w:szCs w:val="16"/>
        </w:rPr>
      </w:pPr>
      <w:bookmarkStart w:id="0" w:name="_GoBack"/>
      <w:bookmarkEnd w:id="0"/>
    </w:p>
    <w:tbl>
      <w:tblPr>
        <w:tblW w:w="10756" w:type="dxa"/>
        <w:tblInd w:w="-303" w:type="dxa"/>
        <w:tblCellMar>
          <w:left w:w="177" w:type="dxa"/>
          <w:right w:w="177" w:type="dxa"/>
        </w:tblCellMar>
        <w:tblLook w:val="0000" w:firstRow="0" w:lastRow="0" w:firstColumn="0" w:lastColumn="0" w:noHBand="0" w:noVBand="0"/>
      </w:tblPr>
      <w:tblGrid>
        <w:gridCol w:w="1430"/>
        <w:gridCol w:w="9326"/>
      </w:tblGrid>
      <w:tr w:rsidR="000A5B2C" w:rsidRPr="001E3BE4" w14:paraId="45C4462B" w14:textId="77777777" w:rsidTr="00824A77">
        <w:trPr>
          <w:trHeight w:val="216"/>
        </w:trPr>
        <w:tc>
          <w:tcPr>
            <w:tcW w:w="10756" w:type="dxa"/>
            <w:gridSpan w:val="2"/>
            <w:tcBorders>
              <w:top w:val="double" w:sz="6" w:space="0" w:color="auto"/>
              <w:left w:val="double" w:sz="6" w:space="0" w:color="auto"/>
              <w:bottom w:val="double" w:sz="6" w:space="0" w:color="auto"/>
              <w:right w:val="double" w:sz="6" w:space="0" w:color="auto"/>
            </w:tcBorders>
            <w:shd w:val="clear" w:color="auto" w:fill="E6E6E6"/>
          </w:tcPr>
          <w:p w14:paraId="56A2FCAC" w14:textId="1BC2BE43" w:rsidR="000A5B2C" w:rsidRPr="005E1EB2" w:rsidRDefault="005E1EB2" w:rsidP="005E1EB2">
            <w:pPr>
              <w:tabs>
                <w:tab w:val="left" w:pos="-720"/>
              </w:tabs>
              <w:suppressAutoHyphens/>
              <w:spacing w:before="109" w:after="54"/>
              <w:jc w:val="center"/>
              <w:rPr>
                <w:rFonts w:ascii="Arial Narrow" w:hAnsi="Arial Narrow" w:cs="Arial"/>
                <w:b/>
                <w:sz w:val="28"/>
                <w:szCs w:val="28"/>
              </w:rPr>
            </w:pPr>
            <w:r w:rsidRPr="005E1EB2">
              <w:rPr>
                <w:rFonts w:ascii="Arial Narrow" w:hAnsi="Arial Narrow" w:cs="Arial"/>
                <w:b/>
                <w:sz w:val="28"/>
                <w:szCs w:val="28"/>
              </w:rPr>
              <w:t>TERMS OF REFERENCE FOR A CONSULTING FIRM</w:t>
            </w:r>
          </w:p>
        </w:tc>
      </w:tr>
      <w:tr w:rsidR="000A5B2C" w:rsidRPr="001E3BE4" w14:paraId="6CE6C3DD" w14:textId="77777777" w:rsidTr="00824A77">
        <w:tblPrEx>
          <w:tblCellMar>
            <w:left w:w="148" w:type="dxa"/>
            <w:right w:w="148" w:type="dxa"/>
          </w:tblCellMar>
        </w:tblPrEx>
        <w:tc>
          <w:tcPr>
            <w:tcW w:w="1430" w:type="dxa"/>
            <w:tcBorders>
              <w:top w:val="single" w:sz="6" w:space="0" w:color="auto"/>
              <w:left w:val="double" w:sz="6" w:space="0" w:color="auto"/>
              <w:bottom w:val="single" w:sz="4" w:space="0" w:color="auto"/>
            </w:tcBorders>
            <w:shd w:val="clear" w:color="auto" w:fill="auto"/>
          </w:tcPr>
          <w:p w14:paraId="15C4B9EA" w14:textId="77777777" w:rsidR="000A5B2C" w:rsidRPr="001E3BE4" w:rsidRDefault="00914034" w:rsidP="00EF17F9">
            <w:pPr>
              <w:tabs>
                <w:tab w:val="left" w:pos="-720"/>
              </w:tabs>
              <w:suppressAutoHyphens/>
              <w:spacing w:before="40" w:after="54"/>
              <w:rPr>
                <w:rFonts w:ascii="Arial Narrow" w:hAnsi="Arial Narrow" w:cs="Arial"/>
                <w:sz w:val="20"/>
                <w:szCs w:val="20"/>
              </w:rPr>
            </w:pPr>
            <w:r w:rsidRPr="001E3BE4">
              <w:rPr>
                <w:rFonts w:ascii="Arial Narrow" w:hAnsi="Arial Narrow" w:cs="Arial"/>
                <w:sz w:val="20"/>
                <w:szCs w:val="20"/>
              </w:rPr>
              <w:t>Hiring</w:t>
            </w:r>
            <w:r w:rsidR="00653539" w:rsidRPr="001E3BE4">
              <w:rPr>
                <w:rFonts w:ascii="Arial Narrow" w:hAnsi="Arial Narrow" w:cs="Arial"/>
                <w:sz w:val="20"/>
                <w:szCs w:val="20"/>
              </w:rPr>
              <w:t xml:space="preserve"> Office</w:t>
            </w:r>
            <w:r w:rsidR="000A5B2C" w:rsidRPr="001E3BE4">
              <w:rPr>
                <w:rFonts w:ascii="Arial Narrow" w:hAnsi="Arial Narrow" w:cs="Arial"/>
                <w:sz w:val="20"/>
                <w:szCs w:val="20"/>
              </w:rPr>
              <w:t>:</w:t>
            </w:r>
          </w:p>
        </w:tc>
        <w:tc>
          <w:tcPr>
            <w:tcW w:w="9326" w:type="dxa"/>
            <w:tcBorders>
              <w:top w:val="single" w:sz="6" w:space="0" w:color="auto"/>
              <w:left w:val="single" w:sz="6" w:space="0" w:color="auto"/>
              <w:bottom w:val="single" w:sz="4" w:space="0" w:color="auto"/>
              <w:right w:val="double" w:sz="6" w:space="0" w:color="auto"/>
            </w:tcBorders>
            <w:shd w:val="clear" w:color="auto" w:fill="auto"/>
          </w:tcPr>
          <w:p w14:paraId="371CF4C4" w14:textId="77777777" w:rsidR="00914034" w:rsidRPr="001E3BE4" w:rsidRDefault="000D7419" w:rsidP="00EF17F9">
            <w:pPr>
              <w:tabs>
                <w:tab w:val="left" w:pos="-720"/>
              </w:tabs>
              <w:suppressAutoHyphens/>
              <w:spacing w:before="40" w:after="54"/>
              <w:rPr>
                <w:rFonts w:ascii="Arial Narrow" w:hAnsi="Arial Narrow" w:cs="Arial"/>
                <w:sz w:val="20"/>
                <w:szCs w:val="20"/>
                <w:highlight w:val="yellow"/>
                <w:lang w:val="en-US"/>
              </w:rPr>
            </w:pPr>
            <w:r w:rsidRPr="001E3BE4">
              <w:rPr>
                <w:rFonts w:ascii="Arial Narrow" w:hAnsi="Arial Narrow" w:cs="Arial"/>
                <w:sz w:val="20"/>
                <w:szCs w:val="20"/>
                <w:lang w:val="en-US"/>
              </w:rPr>
              <w:t>Uganda</w:t>
            </w:r>
            <w:r w:rsidR="00F12D9D" w:rsidRPr="001E3BE4">
              <w:rPr>
                <w:rFonts w:ascii="Arial Narrow" w:hAnsi="Arial Narrow" w:cs="Arial"/>
                <w:sz w:val="20"/>
                <w:szCs w:val="20"/>
                <w:lang w:val="en-US"/>
              </w:rPr>
              <w:t xml:space="preserve"> Country Office</w:t>
            </w:r>
          </w:p>
        </w:tc>
      </w:tr>
      <w:tr w:rsidR="000A5B2C" w:rsidRPr="001E3BE4" w14:paraId="334DA081" w14:textId="77777777" w:rsidTr="00824A77">
        <w:tblPrEx>
          <w:tblCellMar>
            <w:left w:w="148" w:type="dxa"/>
            <w:right w:w="148" w:type="dxa"/>
          </w:tblCellMar>
        </w:tblPrEx>
        <w:trPr>
          <w:trHeight w:val="372"/>
        </w:trPr>
        <w:tc>
          <w:tcPr>
            <w:tcW w:w="1430" w:type="dxa"/>
            <w:tcBorders>
              <w:top w:val="single" w:sz="6" w:space="0" w:color="auto"/>
              <w:left w:val="double" w:sz="6" w:space="0" w:color="auto"/>
              <w:bottom w:val="single" w:sz="6" w:space="0" w:color="auto"/>
            </w:tcBorders>
            <w:shd w:val="clear" w:color="auto" w:fill="auto"/>
          </w:tcPr>
          <w:p w14:paraId="6BF4EC1E" w14:textId="77777777" w:rsidR="000A5B2C" w:rsidRPr="001E3BE4" w:rsidRDefault="00914034" w:rsidP="00EF17F9">
            <w:pPr>
              <w:tabs>
                <w:tab w:val="left" w:pos="-720"/>
              </w:tabs>
              <w:suppressAutoHyphens/>
              <w:spacing w:before="40" w:after="54"/>
              <w:rPr>
                <w:rFonts w:ascii="Arial Narrow" w:hAnsi="Arial Narrow" w:cs="Arial"/>
                <w:sz w:val="20"/>
                <w:szCs w:val="20"/>
              </w:rPr>
            </w:pPr>
            <w:r w:rsidRPr="001E3BE4">
              <w:rPr>
                <w:rFonts w:ascii="Arial Narrow" w:hAnsi="Arial Narrow" w:cs="Arial"/>
                <w:sz w:val="20"/>
                <w:szCs w:val="20"/>
              </w:rPr>
              <w:t>Purpose of consultancy</w:t>
            </w:r>
            <w:r w:rsidR="00FE30B5" w:rsidRPr="001E3BE4">
              <w:rPr>
                <w:rFonts w:ascii="Arial Narrow" w:hAnsi="Arial Narrow" w:cs="Arial"/>
                <w:sz w:val="20"/>
                <w:szCs w:val="20"/>
              </w:rPr>
              <w:t>:</w:t>
            </w:r>
          </w:p>
        </w:tc>
        <w:tc>
          <w:tcPr>
            <w:tcW w:w="9326" w:type="dxa"/>
            <w:tcBorders>
              <w:top w:val="single" w:sz="6" w:space="0" w:color="auto"/>
              <w:left w:val="single" w:sz="6" w:space="0" w:color="auto"/>
              <w:bottom w:val="single" w:sz="6" w:space="0" w:color="auto"/>
              <w:right w:val="double" w:sz="6" w:space="0" w:color="auto"/>
            </w:tcBorders>
            <w:shd w:val="clear" w:color="auto" w:fill="auto"/>
          </w:tcPr>
          <w:p w14:paraId="2E133E66" w14:textId="2FB3E4B7" w:rsidR="00914034" w:rsidRPr="008A2F23" w:rsidRDefault="008A2F23" w:rsidP="00BB4EA8">
            <w:pPr>
              <w:tabs>
                <w:tab w:val="left" w:pos="-720"/>
              </w:tabs>
              <w:suppressAutoHyphens/>
              <w:spacing w:before="40" w:after="54"/>
              <w:rPr>
                <w:rFonts w:ascii="Arial Narrow" w:hAnsi="Arial Narrow" w:cs="Arial"/>
                <w:b/>
                <w:sz w:val="20"/>
                <w:szCs w:val="20"/>
              </w:rPr>
            </w:pPr>
            <w:r w:rsidRPr="008A2F23">
              <w:rPr>
                <w:rFonts w:ascii="Arial Narrow" w:hAnsi="Arial Narrow"/>
                <w:b/>
                <w:szCs w:val="28"/>
              </w:rPr>
              <w:t>Performance Assessment of Implementing Partners, UNFPA Uganda</w:t>
            </w:r>
          </w:p>
        </w:tc>
      </w:tr>
      <w:tr w:rsidR="00653539" w:rsidRPr="001E3BE4" w14:paraId="5FE19E17" w14:textId="77777777" w:rsidTr="00824A77">
        <w:tblPrEx>
          <w:tblCellMar>
            <w:left w:w="148" w:type="dxa"/>
            <w:right w:w="148" w:type="dxa"/>
          </w:tblCellMar>
        </w:tblPrEx>
        <w:tc>
          <w:tcPr>
            <w:tcW w:w="1430" w:type="dxa"/>
            <w:tcBorders>
              <w:top w:val="single" w:sz="6" w:space="0" w:color="auto"/>
              <w:left w:val="double" w:sz="6" w:space="0" w:color="auto"/>
              <w:bottom w:val="single" w:sz="6" w:space="0" w:color="auto"/>
            </w:tcBorders>
            <w:shd w:val="clear" w:color="auto" w:fill="auto"/>
          </w:tcPr>
          <w:p w14:paraId="44133959" w14:textId="77777777" w:rsidR="00653539" w:rsidRPr="001E3BE4" w:rsidRDefault="00914034" w:rsidP="001A1BC8">
            <w:pPr>
              <w:tabs>
                <w:tab w:val="left" w:pos="-720"/>
              </w:tabs>
              <w:suppressAutoHyphens/>
              <w:spacing w:before="40" w:after="54"/>
              <w:rPr>
                <w:rFonts w:ascii="Arial Narrow" w:hAnsi="Arial Narrow" w:cs="Arial"/>
                <w:sz w:val="20"/>
                <w:szCs w:val="20"/>
              </w:rPr>
            </w:pPr>
            <w:r w:rsidRPr="001E3BE4">
              <w:rPr>
                <w:rFonts w:ascii="Arial Narrow" w:hAnsi="Arial Narrow" w:cs="Arial"/>
                <w:sz w:val="20"/>
                <w:szCs w:val="20"/>
              </w:rPr>
              <w:t>Scope of work</w:t>
            </w:r>
            <w:r w:rsidR="002A21A4" w:rsidRPr="001E3BE4">
              <w:rPr>
                <w:rFonts w:ascii="Arial Narrow" w:hAnsi="Arial Narrow" w:cs="Arial"/>
                <w:sz w:val="20"/>
                <w:szCs w:val="20"/>
              </w:rPr>
              <w:t>:</w:t>
            </w:r>
          </w:p>
          <w:p w14:paraId="308BE5EC" w14:textId="77777777" w:rsidR="00914034" w:rsidRPr="001E3BE4" w:rsidRDefault="00914034" w:rsidP="001A1BC8">
            <w:pPr>
              <w:tabs>
                <w:tab w:val="left" w:pos="-720"/>
              </w:tabs>
              <w:suppressAutoHyphens/>
              <w:spacing w:before="40" w:after="54"/>
              <w:rPr>
                <w:rFonts w:ascii="Arial Narrow" w:hAnsi="Arial Narrow" w:cs="Arial"/>
                <w:sz w:val="20"/>
                <w:szCs w:val="20"/>
              </w:rPr>
            </w:pPr>
          </w:p>
          <w:p w14:paraId="0200595E" w14:textId="77777777" w:rsidR="00914034" w:rsidRPr="001E3BE4" w:rsidRDefault="00914034" w:rsidP="001A1BC8">
            <w:pPr>
              <w:tabs>
                <w:tab w:val="left" w:pos="-720"/>
              </w:tabs>
              <w:suppressAutoHyphens/>
              <w:spacing w:before="40" w:after="54"/>
              <w:rPr>
                <w:rFonts w:ascii="Arial Narrow" w:hAnsi="Arial Narrow" w:cs="Arial"/>
                <w:i/>
                <w:sz w:val="20"/>
                <w:szCs w:val="20"/>
              </w:rPr>
            </w:pPr>
            <w:r w:rsidRPr="001E3BE4">
              <w:rPr>
                <w:rFonts w:ascii="Arial Narrow" w:hAnsi="Arial Narrow" w:cs="Arial"/>
                <w:i/>
                <w:sz w:val="20"/>
                <w:szCs w:val="20"/>
              </w:rPr>
              <w:t>(Description</w:t>
            </w:r>
            <w:r w:rsidR="002A21A4" w:rsidRPr="001E3BE4">
              <w:rPr>
                <w:rFonts w:ascii="Arial Narrow" w:hAnsi="Arial Narrow" w:cs="Arial"/>
                <w:i/>
                <w:sz w:val="20"/>
                <w:szCs w:val="20"/>
              </w:rPr>
              <w:t xml:space="preserve"> of services, activities, or outputs)</w:t>
            </w:r>
          </w:p>
        </w:tc>
        <w:tc>
          <w:tcPr>
            <w:tcW w:w="9326" w:type="dxa"/>
            <w:tcBorders>
              <w:top w:val="single" w:sz="6" w:space="0" w:color="auto"/>
              <w:left w:val="single" w:sz="6" w:space="0" w:color="auto"/>
              <w:bottom w:val="single" w:sz="6" w:space="0" w:color="auto"/>
              <w:right w:val="double" w:sz="6" w:space="0" w:color="auto"/>
            </w:tcBorders>
            <w:shd w:val="clear" w:color="auto" w:fill="auto"/>
          </w:tcPr>
          <w:p w14:paraId="62711B53" w14:textId="77777777" w:rsidR="00D0102B" w:rsidRPr="008A2F23" w:rsidRDefault="00D0102B" w:rsidP="008A2F23">
            <w:pPr>
              <w:jc w:val="both"/>
              <w:rPr>
                <w:rFonts w:ascii="Arial Narrow" w:hAnsi="Arial Narrow" w:cstheme="minorHAnsi"/>
                <w:b/>
                <w:sz w:val="20"/>
              </w:rPr>
            </w:pPr>
            <w:r w:rsidRPr="008A2F23">
              <w:rPr>
                <w:rFonts w:ascii="Arial Narrow" w:hAnsi="Arial Narrow" w:cstheme="minorHAnsi"/>
                <w:b/>
                <w:sz w:val="20"/>
              </w:rPr>
              <w:t>Background</w:t>
            </w:r>
          </w:p>
          <w:p w14:paraId="32EFF1A4" w14:textId="77777777" w:rsidR="008A2F23" w:rsidRPr="008A2F23" w:rsidRDefault="008A2F23" w:rsidP="008A2F23">
            <w:pPr>
              <w:spacing w:after="120"/>
              <w:jc w:val="both"/>
              <w:rPr>
                <w:rFonts w:ascii="Arial Narrow" w:hAnsi="Arial Narrow" w:cstheme="minorHAnsi"/>
                <w:sz w:val="20"/>
              </w:rPr>
            </w:pPr>
            <w:r w:rsidRPr="008A2F23">
              <w:rPr>
                <w:rFonts w:ascii="Arial Narrow" w:hAnsi="Arial Narrow" w:cstheme="minorHAnsi"/>
                <w:sz w:val="20"/>
              </w:rPr>
              <w:t xml:space="preserve">UNFPA-Uganda is in its first year of implementation of the 9th Government of Uganda/UNFPA Country Programme that was approved by the UN Executive Board on 4th February 2021. This was followed by the development of the Country Programme Business Plan that was signed by the Government (Ministry of Finance, Planning and Economic Development) in April 2021. The Country Programme is being implemented under the three outcomes namely: Sexual and Reproductive Health and Rights (SRHR); Gender Equality and Women Empowerment (GEWE) and Population Dynamics. Under the ISRHR Outcome, there two Outputs including: (i) increasing access to integrated SRHR/GBV/HIV services; and (ii) empowerment of the women and young people to demand for and utilize SRHR information and services. Each of the GEWE and Population Dynamics outcomes has one Output, namely: strengthening capacity to prevent and respond to SGBV and other harmful practices; and strengthening population data systems respectively. </w:t>
            </w:r>
          </w:p>
          <w:p w14:paraId="3A15EF54" w14:textId="77777777" w:rsidR="008A2F23" w:rsidRPr="008A2F23" w:rsidRDefault="008A2F23" w:rsidP="008A2F23">
            <w:pPr>
              <w:spacing w:after="120"/>
              <w:jc w:val="both"/>
              <w:rPr>
                <w:rFonts w:ascii="Arial Narrow" w:hAnsi="Arial Narrow" w:cstheme="minorHAnsi"/>
                <w:sz w:val="20"/>
              </w:rPr>
            </w:pPr>
            <w:r w:rsidRPr="008A2F23">
              <w:rPr>
                <w:rFonts w:ascii="Arial Narrow" w:hAnsi="Arial Narrow" w:cstheme="minorHAnsi"/>
                <w:sz w:val="20"/>
              </w:rPr>
              <w:t>Among the exercises that were conducted during the operationalization of the 9th Country Programme was the selection of the Implementing Partners (IPs). Currently there are 11 Strategic Partners that include 10 Government entities and one faith-based organisation. These are: National Population Council; National Planning Authority; Ministry of Health (MoH); Ministry of Gender, Labour and Social Development (MGLSD); Ministry of Education and Sports (MoES); Ministry of Defence and Veteran Affairs (MoDVA); Uganda Bureau of Statistics (UBOS); Ministry of Justice and Constitutional Affairs (MoJCA); Uganda Human Rights Commission (UHRC); Makerere University School of Public Health (MUSPH); and Inter-Religious of Council of Uganda (IRCU).  Of these 2 IPs namely: UHRC and MUSPH were not engaged in 2021.</w:t>
            </w:r>
          </w:p>
          <w:p w14:paraId="768B3FAE" w14:textId="77777777" w:rsidR="008A2F23" w:rsidRPr="008A2F23" w:rsidRDefault="008A2F23" w:rsidP="008A2F23">
            <w:pPr>
              <w:spacing w:after="120"/>
              <w:jc w:val="both"/>
              <w:rPr>
                <w:rFonts w:ascii="Arial Narrow" w:hAnsi="Arial Narrow" w:cstheme="minorHAnsi"/>
                <w:sz w:val="20"/>
              </w:rPr>
            </w:pPr>
            <w:r w:rsidRPr="008A2F23">
              <w:rPr>
                <w:rFonts w:ascii="Arial Narrow" w:hAnsi="Arial Narrow" w:cstheme="minorHAnsi"/>
                <w:sz w:val="20"/>
              </w:rPr>
              <w:t xml:space="preserve">Thirteen Civil Society Organisations (CSOs) were also selected for the 9th Country Programme. These are: Agency for Cooperation in Research and Development (ACORD); CARE International; Bangladesh Rural Advancement Committee (BRAC); International Rescue Committee (IRC); Save the Children International (SCI); Lutheran World Federation (LWF); Action Aid; Marie Stopes Uganda (MSU); Plan International; JHPIEGO Corporation, Restless Development (RD); Reproductive Health Uganda (RHU); and Naguru Teenage Centre (NTC). Of these, RD, JHPIEGO and NTC did not implement any activity in 2021.In sum, 19 IPs out of the 24 IPs selected for the 9th Country Programme, were engaged in 2021. </w:t>
            </w:r>
          </w:p>
          <w:p w14:paraId="078D61FA" w14:textId="77777777" w:rsidR="008A2F23" w:rsidRPr="008A2F23" w:rsidRDefault="008A2F23" w:rsidP="008A2F23">
            <w:pPr>
              <w:spacing w:after="120"/>
              <w:jc w:val="both"/>
              <w:rPr>
                <w:rFonts w:ascii="Arial Narrow" w:hAnsi="Arial Narrow" w:cstheme="minorHAnsi"/>
                <w:sz w:val="20"/>
              </w:rPr>
            </w:pPr>
            <w:r w:rsidRPr="008A2F23">
              <w:rPr>
                <w:rFonts w:ascii="Arial Narrow" w:hAnsi="Arial Narrow" w:cstheme="minorHAnsi"/>
                <w:sz w:val="20"/>
              </w:rPr>
              <w:t xml:space="preserve">UNFPA Uganda CO has 7 Field Offices (FOs) in Moroto, Gulu, Arua, Yumbe, Moyo, Adjumani and Kyegegwa. Currently, UNFPA is operating in 54 districts (out of current total of 147 districts in the Country), although the target for the 9th Country Programme is to support 40 districts. </w:t>
            </w:r>
          </w:p>
          <w:p w14:paraId="55F46FFD" w14:textId="77777777" w:rsidR="008A2F23" w:rsidRPr="008A2F23" w:rsidRDefault="008A2F23" w:rsidP="008A2F23">
            <w:pPr>
              <w:spacing w:after="120"/>
              <w:jc w:val="both"/>
              <w:rPr>
                <w:rFonts w:ascii="Arial Narrow" w:hAnsi="Arial Narrow" w:cstheme="minorHAnsi"/>
                <w:sz w:val="20"/>
              </w:rPr>
            </w:pPr>
            <w:r w:rsidRPr="008A2F23">
              <w:rPr>
                <w:rFonts w:ascii="Arial Narrow" w:hAnsi="Arial Narrow" w:cstheme="minorHAnsi"/>
                <w:sz w:val="20"/>
              </w:rPr>
              <w:t xml:space="preserve">To ensure effectiveness and efficiency for the 9th Country Programme, the IPs need to be appropriate and managerially and technically equipped to implement the programme activities that are stipulated in the Country Programme Document. Therefore, it is imperative to review the performance of the current IPs to identify the most appropriate IPs in line with Country Programme priorities and aspirations. </w:t>
            </w:r>
          </w:p>
          <w:p w14:paraId="26AF0220" w14:textId="77777777" w:rsidR="005E473E" w:rsidRPr="008A2F23" w:rsidRDefault="005E473E" w:rsidP="008A2F23">
            <w:pPr>
              <w:jc w:val="both"/>
              <w:rPr>
                <w:rFonts w:ascii="Arial Narrow" w:hAnsi="Arial Narrow" w:cstheme="minorHAnsi"/>
                <w:sz w:val="20"/>
              </w:rPr>
            </w:pPr>
          </w:p>
          <w:p w14:paraId="22F15C78" w14:textId="77777777" w:rsidR="00D0102B" w:rsidRPr="008A2F23" w:rsidRDefault="00D0102B" w:rsidP="008A2F23">
            <w:pPr>
              <w:jc w:val="both"/>
              <w:rPr>
                <w:rFonts w:ascii="Arial Narrow" w:hAnsi="Arial Narrow" w:cstheme="minorHAnsi"/>
                <w:b/>
                <w:sz w:val="20"/>
              </w:rPr>
            </w:pPr>
            <w:r w:rsidRPr="008A2F23">
              <w:rPr>
                <w:rFonts w:ascii="Arial Narrow" w:hAnsi="Arial Narrow" w:cstheme="minorHAnsi"/>
                <w:b/>
                <w:sz w:val="20"/>
              </w:rPr>
              <w:t xml:space="preserve">The purpose and scope of the study </w:t>
            </w:r>
          </w:p>
          <w:p w14:paraId="086D0F76" w14:textId="1621DC39" w:rsidR="004576A6" w:rsidRPr="004576A6" w:rsidRDefault="004576A6" w:rsidP="004576A6">
            <w:pPr>
              <w:spacing w:after="120"/>
              <w:jc w:val="both"/>
              <w:rPr>
                <w:rFonts w:ascii="Arial Narrow" w:hAnsi="Arial Narrow" w:cstheme="minorHAnsi"/>
                <w:sz w:val="20"/>
              </w:rPr>
            </w:pPr>
            <w:r w:rsidRPr="004576A6">
              <w:rPr>
                <w:rFonts w:ascii="Arial Narrow" w:hAnsi="Arial Narrow" w:cstheme="minorHAnsi"/>
                <w:sz w:val="20"/>
              </w:rPr>
              <w:t>The purpo</w:t>
            </w:r>
            <w:r w:rsidR="00824A77">
              <w:rPr>
                <w:rFonts w:ascii="Arial Narrow" w:hAnsi="Arial Narrow" w:cstheme="minorHAnsi"/>
                <w:sz w:val="20"/>
              </w:rPr>
              <w:t>se of the IP review exercise is</w:t>
            </w:r>
            <w:r w:rsidRPr="004576A6">
              <w:rPr>
                <w:rFonts w:ascii="Arial Narrow" w:hAnsi="Arial Narrow" w:cstheme="minorHAnsi"/>
                <w:sz w:val="20"/>
              </w:rPr>
              <w:t xml:space="preserve"> to learn from the 2021 performance, especially on the areas of strengths for consolidation and issues of weakness for improvement; and assess the appropriateness (Fit for Purpose) of the 2021 IPs in effectively and efficiently advancing 2022 Country Office aspirations. The information generated is to be used to assist the IPs to improve on their performance during the 2022 and to identify appropriate ways of working with them according to their respective comparative strengths.</w:t>
            </w:r>
          </w:p>
          <w:p w14:paraId="0E0A7918" w14:textId="77777777" w:rsidR="0036512B" w:rsidRPr="008A2F23" w:rsidRDefault="0036512B" w:rsidP="008A2F23">
            <w:pPr>
              <w:jc w:val="both"/>
              <w:rPr>
                <w:rFonts w:ascii="Arial Narrow" w:hAnsi="Arial Narrow" w:cstheme="minorHAnsi"/>
                <w:sz w:val="20"/>
              </w:rPr>
            </w:pPr>
          </w:p>
          <w:p w14:paraId="42D445EA" w14:textId="77777777" w:rsidR="0036512B" w:rsidRPr="00AF2DD4" w:rsidRDefault="0036512B" w:rsidP="008A2F23">
            <w:pPr>
              <w:jc w:val="both"/>
              <w:rPr>
                <w:rFonts w:ascii="Arial Narrow" w:hAnsi="Arial Narrow" w:cstheme="minorHAnsi"/>
                <w:b/>
                <w:sz w:val="20"/>
              </w:rPr>
            </w:pPr>
            <w:r w:rsidRPr="00AF2DD4">
              <w:rPr>
                <w:rFonts w:ascii="Arial Narrow" w:hAnsi="Arial Narrow" w:cstheme="minorHAnsi"/>
                <w:b/>
                <w:sz w:val="20"/>
              </w:rPr>
              <w:t>Objectives</w:t>
            </w:r>
          </w:p>
          <w:p w14:paraId="612CBCA5" w14:textId="5DBA3C84" w:rsidR="009D201D" w:rsidRPr="009D201D" w:rsidRDefault="009D201D" w:rsidP="009D201D">
            <w:pPr>
              <w:contextualSpacing/>
              <w:jc w:val="both"/>
              <w:rPr>
                <w:rFonts w:ascii="Arial Narrow" w:hAnsi="Arial Narrow"/>
                <w:sz w:val="20"/>
                <w:szCs w:val="20"/>
              </w:rPr>
            </w:pPr>
            <w:r w:rsidRPr="009D201D">
              <w:rPr>
                <w:rFonts w:ascii="Arial Narrow" w:hAnsi="Arial Narrow"/>
                <w:sz w:val="20"/>
                <w:szCs w:val="20"/>
              </w:rPr>
              <w:t xml:space="preserve">The IP Assessment </w:t>
            </w:r>
            <w:r>
              <w:rPr>
                <w:rFonts w:ascii="Arial Narrow" w:hAnsi="Arial Narrow"/>
                <w:sz w:val="20"/>
                <w:szCs w:val="20"/>
              </w:rPr>
              <w:t xml:space="preserve">exercise </w:t>
            </w:r>
            <w:r w:rsidRPr="009D201D">
              <w:rPr>
                <w:rFonts w:ascii="Arial Narrow" w:hAnsi="Arial Narrow"/>
                <w:sz w:val="20"/>
                <w:szCs w:val="20"/>
              </w:rPr>
              <w:t xml:space="preserve">is aimed to: </w:t>
            </w:r>
          </w:p>
          <w:p w14:paraId="2449796A" w14:textId="77777777" w:rsidR="009D201D" w:rsidRPr="009D201D" w:rsidRDefault="009D201D" w:rsidP="009D201D">
            <w:pPr>
              <w:pStyle w:val="ListParagraph"/>
              <w:numPr>
                <w:ilvl w:val="0"/>
                <w:numId w:val="8"/>
              </w:numPr>
              <w:spacing w:after="0" w:line="240" w:lineRule="auto"/>
              <w:jc w:val="both"/>
              <w:rPr>
                <w:rFonts w:ascii="Arial Narrow" w:eastAsia="Times New Roman" w:hAnsi="Arial Narrow"/>
                <w:sz w:val="20"/>
                <w:szCs w:val="20"/>
              </w:rPr>
            </w:pPr>
            <w:r w:rsidRPr="009D201D">
              <w:rPr>
                <w:rFonts w:ascii="Arial Narrow" w:eastAsia="Times New Roman" w:hAnsi="Arial Narrow"/>
                <w:sz w:val="20"/>
                <w:szCs w:val="20"/>
              </w:rPr>
              <w:t>Determine the performance of individual IPs during 2021 including programme implementation, financial absorption, reporting and relational management with key stakeholders.</w:t>
            </w:r>
          </w:p>
          <w:p w14:paraId="31C39C12" w14:textId="77777777" w:rsidR="009D201D" w:rsidRPr="009D201D" w:rsidRDefault="009D201D" w:rsidP="009D201D">
            <w:pPr>
              <w:pStyle w:val="ListParagraph"/>
              <w:numPr>
                <w:ilvl w:val="0"/>
                <w:numId w:val="8"/>
              </w:numPr>
              <w:spacing w:after="0" w:line="240" w:lineRule="auto"/>
              <w:jc w:val="both"/>
              <w:rPr>
                <w:rFonts w:ascii="Arial Narrow" w:eastAsia="Times New Roman" w:hAnsi="Arial Narrow"/>
                <w:sz w:val="20"/>
                <w:szCs w:val="20"/>
              </w:rPr>
            </w:pPr>
            <w:r w:rsidRPr="009D201D">
              <w:rPr>
                <w:rFonts w:ascii="Arial Narrow" w:eastAsia="Times New Roman" w:hAnsi="Arial Narrow"/>
                <w:sz w:val="20"/>
                <w:szCs w:val="20"/>
              </w:rPr>
              <w:t>Establish the IPs’ capacity in meeting Country Office’s and Stakeholders’ expectations in delivering the 9</w:t>
            </w:r>
            <w:r w:rsidRPr="009D201D">
              <w:rPr>
                <w:rFonts w:ascii="Arial Narrow" w:eastAsia="Times New Roman" w:hAnsi="Arial Narrow"/>
                <w:sz w:val="20"/>
                <w:szCs w:val="20"/>
                <w:vertAlign w:val="superscript"/>
              </w:rPr>
              <w:t>th</w:t>
            </w:r>
            <w:r w:rsidRPr="009D201D">
              <w:rPr>
                <w:rFonts w:ascii="Arial Narrow" w:eastAsia="Times New Roman" w:hAnsi="Arial Narrow"/>
                <w:sz w:val="20"/>
                <w:szCs w:val="20"/>
              </w:rPr>
              <w:t xml:space="preserve"> Country Programme.</w:t>
            </w:r>
          </w:p>
          <w:p w14:paraId="384719BC" w14:textId="77777777" w:rsidR="009D201D" w:rsidRPr="009D201D" w:rsidRDefault="009D201D" w:rsidP="009D201D">
            <w:pPr>
              <w:pStyle w:val="ListParagraph"/>
              <w:numPr>
                <w:ilvl w:val="0"/>
                <w:numId w:val="8"/>
              </w:numPr>
              <w:spacing w:after="0" w:line="240" w:lineRule="auto"/>
              <w:jc w:val="both"/>
              <w:rPr>
                <w:rFonts w:ascii="Arial Narrow" w:eastAsia="Times New Roman" w:hAnsi="Arial Narrow"/>
                <w:sz w:val="20"/>
                <w:szCs w:val="20"/>
              </w:rPr>
            </w:pPr>
            <w:r w:rsidRPr="009D201D">
              <w:rPr>
                <w:rFonts w:ascii="Arial Narrow" w:eastAsia="Times New Roman" w:hAnsi="Arial Narrow"/>
                <w:sz w:val="20"/>
                <w:szCs w:val="20"/>
              </w:rPr>
              <w:t xml:space="preserve">Identify the factors that influence IP’s performance including the good practices for consolidation replication and areas of weakness for remedial action. </w:t>
            </w:r>
          </w:p>
          <w:p w14:paraId="1AB307CF" w14:textId="77777777" w:rsidR="009D201D" w:rsidRPr="009D201D" w:rsidRDefault="009D201D" w:rsidP="009D201D">
            <w:pPr>
              <w:pStyle w:val="ListParagraph"/>
              <w:numPr>
                <w:ilvl w:val="0"/>
                <w:numId w:val="8"/>
              </w:numPr>
              <w:spacing w:after="0" w:line="240" w:lineRule="auto"/>
              <w:jc w:val="both"/>
              <w:rPr>
                <w:rFonts w:ascii="Arial Narrow" w:eastAsia="Times New Roman" w:hAnsi="Arial Narrow"/>
                <w:sz w:val="20"/>
                <w:szCs w:val="20"/>
              </w:rPr>
            </w:pPr>
            <w:r w:rsidRPr="009D201D">
              <w:rPr>
                <w:rFonts w:ascii="Arial Narrow" w:hAnsi="Arial Narrow"/>
                <w:sz w:val="20"/>
                <w:szCs w:val="20"/>
              </w:rPr>
              <w:t>Determine the appropriate modality for engaging the IPs.</w:t>
            </w:r>
            <w:r w:rsidRPr="009D201D">
              <w:rPr>
                <w:rFonts w:ascii="Arial Narrow" w:eastAsia="Times New Roman" w:hAnsi="Arial Narrow"/>
                <w:sz w:val="20"/>
                <w:szCs w:val="20"/>
              </w:rPr>
              <w:t xml:space="preserve"> </w:t>
            </w:r>
          </w:p>
          <w:p w14:paraId="04E801DA" w14:textId="0B4C3CB3" w:rsidR="009D201D" w:rsidRPr="009D201D" w:rsidRDefault="000D3857" w:rsidP="008A2F23">
            <w:pPr>
              <w:spacing w:after="200"/>
              <w:jc w:val="both"/>
              <w:rPr>
                <w:rFonts w:ascii="Arial Narrow" w:hAnsi="Arial Narrow" w:cstheme="minorHAnsi"/>
                <w:b/>
                <w:sz w:val="20"/>
              </w:rPr>
            </w:pPr>
            <w:r>
              <w:rPr>
                <w:rFonts w:ascii="Arial Narrow" w:hAnsi="Arial Narrow" w:cstheme="minorHAnsi"/>
                <w:b/>
                <w:sz w:val="20"/>
              </w:rPr>
              <w:t xml:space="preserve">Variables and </w:t>
            </w:r>
            <w:r w:rsidR="009D201D" w:rsidRPr="009D201D">
              <w:rPr>
                <w:rFonts w:ascii="Arial Narrow" w:hAnsi="Arial Narrow" w:cstheme="minorHAnsi"/>
                <w:b/>
                <w:sz w:val="20"/>
              </w:rPr>
              <w:t>Assessment Questions</w:t>
            </w:r>
          </w:p>
          <w:p w14:paraId="5B3F4E5A" w14:textId="69E5A28E" w:rsidR="0036512B" w:rsidRPr="0036512B" w:rsidRDefault="009D201D" w:rsidP="008A2F23">
            <w:pPr>
              <w:spacing w:after="200"/>
              <w:jc w:val="both"/>
              <w:rPr>
                <w:rFonts w:ascii="Arial Narrow" w:hAnsi="Arial Narrow" w:cstheme="minorHAnsi"/>
                <w:sz w:val="20"/>
              </w:rPr>
            </w:pPr>
            <w:r>
              <w:rPr>
                <w:rFonts w:ascii="Arial Narrow" w:hAnsi="Arial Narrow" w:cstheme="minorHAnsi"/>
                <w:sz w:val="20"/>
              </w:rPr>
              <w:t xml:space="preserve">To answer the objectives above, the review/assessment </w:t>
            </w:r>
            <w:r w:rsidR="000D3857">
              <w:rPr>
                <w:rFonts w:ascii="Arial Narrow" w:hAnsi="Arial Narrow" w:cstheme="minorHAnsi"/>
                <w:sz w:val="20"/>
              </w:rPr>
              <w:t xml:space="preserve">questions </w:t>
            </w:r>
            <w:r>
              <w:rPr>
                <w:rFonts w:ascii="Arial Narrow" w:hAnsi="Arial Narrow" w:cstheme="minorHAnsi"/>
                <w:sz w:val="20"/>
              </w:rPr>
              <w:t>will cover, but will not be limited, to the domain areas (</w:t>
            </w:r>
            <w:r w:rsidR="006A6883">
              <w:rPr>
                <w:rFonts w:ascii="Arial Narrow" w:hAnsi="Arial Narrow" w:cstheme="minorHAnsi"/>
                <w:sz w:val="20"/>
              </w:rPr>
              <w:t>variables/components/</w:t>
            </w:r>
            <w:r>
              <w:rPr>
                <w:rFonts w:ascii="Arial Narrow" w:hAnsi="Arial Narrow" w:cstheme="minorHAnsi"/>
                <w:sz w:val="20"/>
              </w:rPr>
              <w:t>attributes)</w:t>
            </w:r>
            <w:r w:rsidR="000D3857">
              <w:rPr>
                <w:rFonts w:ascii="Arial Narrow" w:hAnsi="Arial Narrow" w:cstheme="minorHAnsi"/>
                <w:sz w:val="20"/>
              </w:rPr>
              <w:t xml:space="preserve"> listed below</w:t>
            </w:r>
            <w:r w:rsidR="006A6883">
              <w:rPr>
                <w:rFonts w:ascii="Arial Narrow" w:hAnsi="Arial Narrow" w:cstheme="minorHAnsi"/>
                <w:sz w:val="20"/>
              </w:rPr>
              <w:t>; namely</w:t>
            </w:r>
            <w:r w:rsidR="005D7CC1">
              <w:rPr>
                <w:rFonts w:ascii="Arial Narrow" w:hAnsi="Arial Narrow" w:cstheme="minorHAnsi"/>
                <w:sz w:val="20"/>
              </w:rPr>
              <w:t xml:space="preserve">: </w:t>
            </w:r>
            <w:r w:rsidR="005D7CC1" w:rsidRPr="00E301DD">
              <w:rPr>
                <w:rFonts w:ascii="Arial Narrow" w:hAnsi="Arial Narrow" w:cs="Calibri"/>
                <w:b/>
                <w:bCs/>
                <w:color w:val="000000"/>
                <w:sz w:val="20"/>
                <w:szCs w:val="16"/>
                <w:lang w:eastAsia="en-GB"/>
              </w:rPr>
              <w:t xml:space="preserve">Leadership &amp; </w:t>
            </w:r>
            <w:r w:rsidR="00CF1670" w:rsidRPr="00E301DD">
              <w:rPr>
                <w:rFonts w:ascii="Arial Narrow" w:hAnsi="Arial Narrow" w:cs="Calibri"/>
                <w:b/>
                <w:bCs/>
                <w:color w:val="000000"/>
                <w:sz w:val="20"/>
                <w:szCs w:val="16"/>
                <w:lang w:eastAsia="en-GB"/>
              </w:rPr>
              <w:t>Governance</w:t>
            </w:r>
            <w:r w:rsidR="00CF1670" w:rsidRPr="005D7CC1">
              <w:rPr>
                <w:rFonts w:ascii="Arial Narrow" w:hAnsi="Arial Narrow" w:cs="Calibri"/>
                <w:b/>
                <w:bCs/>
                <w:color w:val="000000"/>
                <w:sz w:val="20"/>
                <w:szCs w:val="16"/>
                <w:lang w:eastAsia="en-GB"/>
              </w:rPr>
              <w:t xml:space="preserve">, </w:t>
            </w:r>
            <w:r w:rsidR="00CF1670" w:rsidRPr="00E301DD">
              <w:rPr>
                <w:rFonts w:ascii="Arial Narrow" w:hAnsi="Arial Narrow" w:cs="Calibri"/>
                <w:b/>
                <w:bCs/>
                <w:color w:val="000000"/>
                <w:sz w:val="20"/>
                <w:szCs w:val="16"/>
                <w:lang w:eastAsia="en-GB"/>
              </w:rPr>
              <w:t>Human</w:t>
            </w:r>
            <w:r w:rsidR="005D7CC1" w:rsidRPr="00E301DD">
              <w:rPr>
                <w:rFonts w:ascii="Arial Narrow" w:hAnsi="Arial Narrow" w:cs="Calibri"/>
                <w:b/>
                <w:bCs/>
                <w:color w:val="000000"/>
                <w:sz w:val="20"/>
                <w:szCs w:val="16"/>
                <w:lang w:eastAsia="en-GB"/>
              </w:rPr>
              <w:t xml:space="preserve"> Resources</w:t>
            </w:r>
            <w:r w:rsidR="005D7CC1" w:rsidRPr="005D7CC1">
              <w:rPr>
                <w:rFonts w:ascii="Arial Narrow" w:hAnsi="Arial Narrow" w:cs="Calibri"/>
                <w:b/>
                <w:bCs/>
                <w:color w:val="000000"/>
                <w:sz w:val="20"/>
                <w:szCs w:val="16"/>
                <w:lang w:eastAsia="en-GB"/>
              </w:rPr>
              <w:t xml:space="preserve">, </w:t>
            </w:r>
            <w:r w:rsidR="005D7CC1" w:rsidRPr="00E301DD">
              <w:rPr>
                <w:rFonts w:ascii="Arial Narrow" w:hAnsi="Arial Narrow" w:cs="Calibri"/>
                <w:b/>
                <w:bCs/>
                <w:color w:val="000000"/>
                <w:sz w:val="20"/>
                <w:szCs w:val="16"/>
                <w:lang w:eastAsia="en-GB"/>
              </w:rPr>
              <w:t>Financial Management</w:t>
            </w:r>
            <w:r w:rsidR="005D7CC1" w:rsidRPr="005D7CC1">
              <w:rPr>
                <w:rFonts w:ascii="Arial Narrow" w:hAnsi="Arial Narrow" w:cs="Calibri"/>
                <w:b/>
                <w:bCs/>
                <w:color w:val="000000"/>
                <w:sz w:val="20"/>
                <w:szCs w:val="16"/>
                <w:lang w:eastAsia="en-GB"/>
              </w:rPr>
              <w:t xml:space="preserve">, </w:t>
            </w:r>
            <w:r w:rsidR="005D7CC1" w:rsidRPr="00E301DD">
              <w:rPr>
                <w:rFonts w:ascii="Arial Narrow" w:hAnsi="Arial Narrow" w:cs="Calibri"/>
                <w:b/>
                <w:bCs/>
                <w:color w:val="000000"/>
                <w:sz w:val="20"/>
                <w:szCs w:val="16"/>
                <w:lang w:eastAsia="en-GB"/>
              </w:rPr>
              <w:t>Sub-Grants Management</w:t>
            </w:r>
            <w:r w:rsidR="005D7CC1" w:rsidRPr="005D7CC1">
              <w:rPr>
                <w:rFonts w:ascii="Arial Narrow" w:hAnsi="Arial Narrow" w:cs="Calibri"/>
                <w:b/>
                <w:bCs/>
                <w:color w:val="000000"/>
                <w:sz w:val="20"/>
                <w:szCs w:val="16"/>
                <w:lang w:eastAsia="en-GB"/>
              </w:rPr>
              <w:t xml:space="preserve">, </w:t>
            </w:r>
            <w:r w:rsidR="005D7CC1" w:rsidRPr="00E301DD">
              <w:rPr>
                <w:rFonts w:ascii="Arial Narrow" w:hAnsi="Arial Narrow" w:cs="Calibri"/>
                <w:b/>
                <w:bCs/>
                <w:color w:val="000000"/>
                <w:sz w:val="20"/>
                <w:szCs w:val="16"/>
                <w:lang w:eastAsia="en-GB"/>
              </w:rPr>
              <w:t xml:space="preserve">Technical </w:t>
            </w:r>
            <w:r w:rsidR="00CF1670" w:rsidRPr="00E301DD">
              <w:rPr>
                <w:rFonts w:ascii="Arial Narrow" w:hAnsi="Arial Narrow" w:cs="Calibri"/>
                <w:b/>
                <w:bCs/>
                <w:color w:val="000000"/>
                <w:sz w:val="20"/>
                <w:szCs w:val="16"/>
                <w:lang w:eastAsia="en-GB"/>
              </w:rPr>
              <w:t>competence</w:t>
            </w:r>
            <w:r w:rsidR="00CF1670" w:rsidRPr="005D7CC1">
              <w:rPr>
                <w:rFonts w:ascii="Arial Narrow" w:hAnsi="Arial Narrow" w:cs="Calibri"/>
                <w:b/>
                <w:bCs/>
                <w:color w:val="000000"/>
                <w:sz w:val="20"/>
                <w:szCs w:val="16"/>
                <w:lang w:eastAsia="en-GB"/>
              </w:rPr>
              <w:t xml:space="preserve">, </w:t>
            </w:r>
            <w:r w:rsidR="00CF1670" w:rsidRPr="00E301DD">
              <w:rPr>
                <w:rFonts w:ascii="Arial Narrow" w:hAnsi="Arial Narrow" w:cs="Calibri"/>
                <w:b/>
                <w:bCs/>
                <w:color w:val="000000"/>
                <w:sz w:val="20"/>
                <w:szCs w:val="16"/>
                <w:lang w:eastAsia="en-GB"/>
              </w:rPr>
              <w:t>M</w:t>
            </w:r>
            <w:r w:rsidR="005D7CC1" w:rsidRPr="00E301DD">
              <w:rPr>
                <w:rFonts w:ascii="Arial Narrow" w:hAnsi="Arial Narrow" w:cs="Calibri"/>
                <w:b/>
                <w:bCs/>
                <w:color w:val="000000"/>
                <w:sz w:val="20"/>
                <w:szCs w:val="16"/>
                <w:lang w:eastAsia="en-GB"/>
              </w:rPr>
              <w:t>&amp;E</w:t>
            </w:r>
            <w:r w:rsidR="005D7CC1" w:rsidRPr="005D7CC1">
              <w:rPr>
                <w:rFonts w:ascii="Arial Narrow" w:hAnsi="Arial Narrow" w:cs="Calibri"/>
                <w:b/>
                <w:bCs/>
                <w:color w:val="000000"/>
                <w:sz w:val="20"/>
                <w:szCs w:val="16"/>
                <w:lang w:eastAsia="en-GB"/>
              </w:rPr>
              <w:t xml:space="preserve">, </w:t>
            </w:r>
            <w:r w:rsidR="005D7CC1" w:rsidRPr="00E301DD">
              <w:rPr>
                <w:rFonts w:ascii="Arial Narrow" w:hAnsi="Arial Narrow" w:cs="Calibri"/>
                <w:b/>
                <w:bCs/>
                <w:color w:val="000000"/>
                <w:sz w:val="20"/>
                <w:szCs w:val="16"/>
                <w:lang w:eastAsia="en-GB"/>
              </w:rPr>
              <w:t>Partnerships, External Relations and Networking</w:t>
            </w:r>
            <w:r w:rsidR="005D7CC1">
              <w:rPr>
                <w:rFonts w:ascii="Arial Narrow" w:hAnsi="Arial Narrow" w:cs="Calibri"/>
                <w:b/>
                <w:bCs/>
                <w:color w:val="000000"/>
                <w:sz w:val="20"/>
                <w:szCs w:val="16"/>
                <w:lang w:eastAsia="en-GB"/>
              </w:rPr>
              <w:t>.</w:t>
            </w:r>
            <w:r w:rsidRPr="005D7CC1">
              <w:rPr>
                <w:rFonts w:ascii="Arial Narrow" w:hAnsi="Arial Narrow" w:cstheme="minorHAnsi"/>
              </w:rPr>
              <w:t xml:space="preserve"> </w:t>
            </w:r>
            <w:r>
              <w:rPr>
                <w:rFonts w:ascii="Arial Narrow" w:hAnsi="Arial Narrow" w:cstheme="minorHAnsi"/>
                <w:sz w:val="20"/>
              </w:rPr>
              <w:t xml:space="preserve">These domain areas and the </w:t>
            </w:r>
            <w:r w:rsidR="000D3857">
              <w:rPr>
                <w:rFonts w:ascii="Arial Narrow" w:hAnsi="Arial Narrow" w:cstheme="minorHAnsi"/>
                <w:sz w:val="20"/>
              </w:rPr>
              <w:t>suggested</w:t>
            </w:r>
            <w:r>
              <w:rPr>
                <w:rFonts w:ascii="Arial Narrow" w:hAnsi="Arial Narrow" w:cstheme="minorHAnsi"/>
                <w:sz w:val="20"/>
              </w:rPr>
              <w:t xml:space="preserve"> assessment questions and indicators</w:t>
            </w:r>
            <w:r w:rsidR="000D3857">
              <w:rPr>
                <w:rFonts w:ascii="Arial Narrow" w:hAnsi="Arial Narrow" w:cstheme="minorHAnsi"/>
                <w:sz w:val="20"/>
              </w:rPr>
              <w:t xml:space="preserve"> are indicative. The consultant will </w:t>
            </w:r>
            <w:r w:rsidR="000D3857">
              <w:rPr>
                <w:rFonts w:ascii="Arial Narrow" w:hAnsi="Arial Narrow" w:cstheme="minorHAnsi"/>
                <w:sz w:val="20"/>
              </w:rPr>
              <w:lastRenderedPageBreak/>
              <w:t xml:space="preserve">work with the CO staff to </w:t>
            </w:r>
            <w:r w:rsidR="002C33F4">
              <w:rPr>
                <w:rFonts w:ascii="Arial Narrow" w:hAnsi="Arial Narrow" w:cstheme="minorHAnsi"/>
                <w:sz w:val="20"/>
              </w:rPr>
              <w:t xml:space="preserve">develop and </w:t>
            </w:r>
            <w:r w:rsidR="000D3857">
              <w:rPr>
                <w:rFonts w:ascii="Arial Narrow" w:hAnsi="Arial Narrow" w:cstheme="minorHAnsi"/>
                <w:sz w:val="20"/>
              </w:rPr>
              <w:t>refine the domain areas (variables), indicators (</w:t>
            </w:r>
            <w:r w:rsidR="002C33F4">
              <w:rPr>
                <w:rFonts w:ascii="Arial Narrow" w:hAnsi="Arial Narrow" w:cstheme="minorHAnsi"/>
                <w:sz w:val="20"/>
              </w:rPr>
              <w:t>sub-</w:t>
            </w:r>
            <w:r w:rsidR="000D3857">
              <w:rPr>
                <w:rFonts w:ascii="Arial Narrow" w:hAnsi="Arial Narrow" w:cstheme="minorHAnsi"/>
                <w:sz w:val="20"/>
              </w:rPr>
              <w:t>components) and the appropriate questions</w:t>
            </w:r>
            <w:r w:rsidR="002C33F4">
              <w:rPr>
                <w:rFonts w:ascii="Arial Narrow" w:hAnsi="Arial Narrow" w:cstheme="minorHAnsi"/>
                <w:sz w:val="20"/>
              </w:rPr>
              <w:t xml:space="preserve"> further during the inception phase</w:t>
            </w:r>
            <w:r w:rsidR="000D3857">
              <w:rPr>
                <w:rFonts w:ascii="Arial Narrow" w:hAnsi="Arial Narrow" w:cstheme="minorHAnsi"/>
                <w:sz w:val="20"/>
              </w:rPr>
              <w:t xml:space="preserve">. </w:t>
            </w:r>
          </w:p>
          <w:p w14:paraId="485C78DB" w14:textId="24BFAE52" w:rsidR="00DC6983" w:rsidRDefault="00DC6983" w:rsidP="008A2F23">
            <w:pPr>
              <w:spacing w:after="200"/>
              <w:jc w:val="both"/>
              <w:rPr>
                <w:rFonts w:ascii="Arial Narrow" w:hAnsi="Arial Narrow" w:cstheme="minorHAnsi"/>
                <w:sz w:val="20"/>
              </w:rPr>
            </w:pPr>
            <w:r w:rsidRPr="00DC6983">
              <w:rPr>
                <w:rFonts w:ascii="Arial Narrow" w:hAnsi="Arial Narrow" w:cstheme="minorHAnsi"/>
                <w:noProof/>
                <w:sz w:val="20"/>
                <w:lang w:val="en-US"/>
              </w:rPr>
              <w:drawing>
                <wp:inline distT="0" distB="0" distL="0" distR="0" wp14:anchorId="408E21D1" wp14:editId="27DFE446">
                  <wp:extent cx="5734050" cy="605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6051550"/>
                          </a:xfrm>
                          <a:prstGeom prst="rect">
                            <a:avLst/>
                          </a:prstGeom>
                          <a:noFill/>
                          <a:ln>
                            <a:noFill/>
                          </a:ln>
                        </pic:spPr>
                      </pic:pic>
                    </a:graphicData>
                  </a:graphic>
                </wp:inline>
              </w:drawing>
            </w:r>
          </w:p>
          <w:p w14:paraId="77DEA959" w14:textId="77777777" w:rsidR="00D0102B" w:rsidRPr="002C33F4" w:rsidRDefault="005E473E" w:rsidP="008A2F23">
            <w:pPr>
              <w:jc w:val="both"/>
              <w:rPr>
                <w:rFonts w:ascii="Arial Narrow" w:hAnsi="Arial Narrow" w:cstheme="minorHAnsi"/>
                <w:b/>
                <w:sz w:val="20"/>
              </w:rPr>
            </w:pPr>
            <w:r w:rsidRPr="002C33F4">
              <w:rPr>
                <w:rFonts w:ascii="Arial Narrow" w:hAnsi="Arial Narrow" w:cstheme="minorHAnsi"/>
                <w:b/>
                <w:sz w:val="20"/>
              </w:rPr>
              <w:t>Scope of work</w:t>
            </w:r>
          </w:p>
          <w:p w14:paraId="3413B6F7" w14:textId="79D1C0CC" w:rsidR="00BB07AC" w:rsidRDefault="00BE083D" w:rsidP="008A2F23">
            <w:pPr>
              <w:spacing w:after="200"/>
              <w:jc w:val="both"/>
              <w:rPr>
                <w:rFonts w:ascii="Arial Narrow" w:hAnsi="Arial Narrow" w:cstheme="minorHAnsi"/>
                <w:sz w:val="20"/>
              </w:rPr>
            </w:pPr>
            <w:r>
              <w:rPr>
                <w:rFonts w:ascii="Arial Narrow" w:hAnsi="Arial Narrow" w:cstheme="minorHAnsi"/>
                <w:sz w:val="20"/>
              </w:rPr>
              <w:t xml:space="preserve">For new </w:t>
            </w:r>
            <w:r w:rsidR="00AD4D55">
              <w:rPr>
                <w:rFonts w:ascii="Arial Narrow" w:hAnsi="Arial Narrow" w:cstheme="minorHAnsi"/>
                <w:sz w:val="20"/>
              </w:rPr>
              <w:t>IPs, the assessment will cover 2021 implementation period. Otherwise the assessment will cover performance (technical competence) during the Eighth Country Programme to date; and current capacity attributes. It will cover all IPs (with whom UNFPA have MoUs), including strategic partners</w:t>
            </w:r>
            <w:r w:rsidR="00BB07AC">
              <w:rPr>
                <w:rFonts w:ascii="Arial Narrow" w:hAnsi="Arial Narrow" w:cstheme="minorHAnsi"/>
                <w:sz w:val="20"/>
              </w:rPr>
              <w:t>.</w:t>
            </w:r>
            <w:r w:rsidR="00BB07AC" w:rsidRPr="00BB07AC">
              <w:rPr>
                <w:rFonts w:ascii="Arial Narrow" w:hAnsi="Arial Narrow" w:cstheme="minorHAnsi"/>
                <w:sz w:val="20"/>
              </w:rPr>
              <w:t xml:space="preserve"> </w:t>
            </w:r>
            <w:r w:rsidR="00AD4D55">
              <w:rPr>
                <w:rFonts w:ascii="Arial Narrow" w:hAnsi="Arial Narrow" w:cstheme="minorHAnsi"/>
                <w:sz w:val="20"/>
              </w:rPr>
              <w:t>The domain areas for assessment and related questions will be finalized by the consultant, in consultation with the CO staff</w:t>
            </w:r>
            <w:r w:rsidR="00BB07AC" w:rsidRPr="00BB07AC">
              <w:rPr>
                <w:rFonts w:ascii="Arial Narrow" w:hAnsi="Arial Narrow" w:cstheme="minorHAnsi"/>
                <w:sz w:val="20"/>
              </w:rPr>
              <w:t>.</w:t>
            </w:r>
            <w:r w:rsidR="00557EE5">
              <w:rPr>
                <w:rFonts w:ascii="Arial Narrow" w:hAnsi="Arial Narrow" w:cstheme="minorHAnsi"/>
                <w:sz w:val="20"/>
              </w:rPr>
              <w:t xml:space="preserve"> The consultant will structure the data collection tools and carry out an analysis to provide a </w:t>
            </w:r>
            <w:r w:rsidR="00557EE5" w:rsidRPr="00557EE5">
              <w:rPr>
                <w:rFonts w:ascii="Arial Narrow" w:hAnsi="Arial Narrow" w:cstheme="minorHAnsi"/>
                <w:b/>
                <w:sz w:val="20"/>
              </w:rPr>
              <w:t>weighted score card</w:t>
            </w:r>
            <w:r w:rsidR="00557EE5">
              <w:rPr>
                <w:rFonts w:ascii="Arial Narrow" w:hAnsi="Arial Narrow" w:cstheme="minorHAnsi"/>
                <w:sz w:val="20"/>
              </w:rPr>
              <w:t xml:space="preserve"> about the suitability of each IP.</w:t>
            </w:r>
          </w:p>
          <w:p w14:paraId="54333863" w14:textId="029DCD01" w:rsidR="00835496" w:rsidRPr="009A600D" w:rsidRDefault="00835496" w:rsidP="008A2F23">
            <w:pPr>
              <w:spacing w:after="200"/>
              <w:jc w:val="both"/>
              <w:rPr>
                <w:rFonts w:ascii="Arial Narrow" w:hAnsi="Arial Narrow" w:cstheme="minorHAnsi"/>
                <w:b/>
                <w:sz w:val="20"/>
              </w:rPr>
            </w:pPr>
            <w:r w:rsidRPr="009A600D">
              <w:rPr>
                <w:rFonts w:ascii="Arial Narrow" w:hAnsi="Arial Narrow" w:cstheme="minorHAnsi"/>
                <w:b/>
                <w:sz w:val="20"/>
              </w:rPr>
              <w:t>Specific tasks</w:t>
            </w:r>
          </w:p>
          <w:p w14:paraId="1C31BA6C" w14:textId="77777777" w:rsidR="002D08DB" w:rsidRDefault="00835496" w:rsidP="0001244B">
            <w:pPr>
              <w:pStyle w:val="ListParagraph"/>
              <w:numPr>
                <w:ilvl w:val="0"/>
                <w:numId w:val="9"/>
              </w:numPr>
              <w:spacing w:after="240" w:line="276" w:lineRule="auto"/>
              <w:contextualSpacing w:val="0"/>
              <w:jc w:val="both"/>
              <w:rPr>
                <w:rFonts w:ascii="Arial Narrow" w:eastAsia="Times New Roman" w:hAnsi="Arial Narrow" w:cstheme="minorHAnsi"/>
                <w:sz w:val="20"/>
                <w:szCs w:val="24"/>
              </w:rPr>
            </w:pPr>
            <w:r w:rsidRPr="008A2F23">
              <w:rPr>
                <w:rFonts w:ascii="Arial Narrow" w:eastAsia="Times New Roman" w:hAnsi="Arial Narrow" w:cstheme="minorHAnsi"/>
                <w:sz w:val="20"/>
                <w:szCs w:val="24"/>
              </w:rPr>
              <w:t xml:space="preserve">Undertake desk review and analysis of key background documents, including the </w:t>
            </w:r>
            <w:r w:rsidR="002D08DB">
              <w:rPr>
                <w:rFonts w:ascii="Arial Narrow" w:eastAsia="Times New Roman" w:hAnsi="Arial Narrow" w:cstheme="minorHAnsi"/>
                <w:sz w:val="20"/>
                <w:szCs w:val="24"/>
              </w:rPr>
              <w:t>Ninth Country Programme Documents</w:t>
            </w:r>
            <w:r w:rsidRPr="008A2F23">
              <w:rPr>
                <w:rFonts w:ascii="Arial Narrow" w:eastAsia="Times New Roman" w:hAnsi="Arial Narrow" w:cstheme="minorHAnsi"/>
                <w:sz w:val="20"/>
                <w:szCs w:val="24"/>
              </w:rPr>
              <w:t>,</w:t>
            </w:r>
            <w:r w:rsidR="002D08DB">
              <w:rPr>
                <w:rFonts w:ascii="Arial Narrow" w:eastAsia="Times New Roman" w:hAnsi="Arial Narrow" w:cstheme="minorHAnsi"/>
                <w:sz w:val="20"/>
                <w:szCs w:val="24"/>
              </w:rPr>
              <w:t xml:space="preserve"> Business Plan (2021 – 2025); existing IPs and selection criteria, </w:t>
            </w:r>
          </w:p>
          <w:p w14:paraId="0DEE145C" w14:textId="7F494F0B" w:rsidR="00835496" w:rsidRDefault="002D08DB" w:rsidP="0001244B">
            <w:pPr>
              <w:pStyle w:val="ListParagraph"/>
              <w:numPr>
                <w:ilvl w:val="0"/>
                <w:numId w:val="9"/>
              </w:numPr>
              <w:spacing w:after="240" w:line="276" w:lineRule="auto"/>
              <w:contextualSpacing w:val="0"/>
              <w:jc w:val="both"/>
              <w:rPr>
                <w:rFonts w:ascii="Arial Narrow" w:eastAsia="Times New Roman" w:hAnsi="Arial Narrow" w:cstheme="minorHAnsi"/>
                <w:sz w:val="20"/>
                <w:szCs w:val="24"/>
              </w:rPr>
            </w:pPr>
            <w:r>
              <w:rPr>
                <w:rFonts w:ascii="Arial Narrow" w:eastAsia="Times New Roman" w:hAnsi="Arial Narrow" w:cstheme="minorHAnsi"/>
                <w:sz w:val="20"/>
                <w:szCs w:val="24"/>
              </w:rPr>
              <w:t xml:space="preserve">Map out IPs by programme coverage (mandate areas) and districts </w:t>
            </w:r>
          </w:p>
          <w:p w14:paraId="42A2FB04" w14:textId="77777777" w:rsidR="002D08DB" w:rsidRDefault="002D08DB" w:rsidP="0001244B">
            <w:pPr>
              <w:pStyle w:val="ListParagraph"/>
              <w:numPr>
                <w:ilvl w:val="0"/>
                <w:numId w:val="9"/>
              </w:numPr>
              <w:spacing w:after="240" w:line="276" w:lineRule="auto"/>
              <w:contextualSpacing w:val="0"/>
              <w:jc w:val="both"/>
              <w:rPr>
                <w:rFonts w:ascii="Arial Narrow" w:eastAsia="Times New Roman" w:hAnsi="Arial Narrow" w:cstheme="minorHAnsi"/>
                <w:sz w:val="20"/>
                <w:szCs w:val="24"/>
              </w:rPr>
            </w:pPr>
            <w:r>
              <w:rPr>
                <w:rFonts w:ascii="Arial Narrow" w:eastAsia="Times New Roman" w:hAnsi="Arial Narrow" w:cstheme="minorHAnsi"/>
                <w:sz w:val="20"/>
                <w:szCs w:val="24"/>
              </w:rPr>
              <w:t>Identify and agree with CO staff on the criteria for assessment (variables, indicators and questions)</w:t>
            </w:r>
          </w:p>
          <w:p w14:paraId="018FD030" w14:textId="18431120" w:rsidR="00835496" w:rsidRPr="008A2F23" w:rsidRDefault="00835496" w:rsidP="0001244B">
            <w:pPr>
              <w:pStyle w:val="ListParagraph"/>
              <w:numPr>
                <w:ilvl w:val="0"/>
                <w:numId w:val="9"/>
              </w:numPr>
              <w:spacing w:after="240" w:line="276" w:lineRule="auto"/>
              <w:contextualSpacing w:val="0"/>
              <w:jc w:val="both"/>
              <w:rPr>
                <w:rFonts w:ascii="Arial Narrow" w:eastAsia="Times New Roman" w:hAnsi="Arial Narrow" w:cstheme="minorHAnsi"/>
                <w:sz w:val="20"/>
                <w:szCs w:val="24"/>
              </w:rPr>
            </w:pPr>
            <w:r w:rsidRPr="008A2F23">
              <w:rPr>
                <w:rFonts w:ascii="Arial Narrow" w:eastAsia="Times New Roman" w:hAnsi="Arial Narrow" w:cstheme="minorHAnsi"/>
                <w:sz w:val="20"/>
                <w:szCs w:val="24"/>
              </w:rPr>
              <w:t>Prepare an inception report detailing how the Consultants’ understanding of the TOR, methodological approaches, Team composition and budget for the evaluation</w:t>
            </w:r>
          </w:p>
          <w:p w14:paraId="05326ED9" w14:textId="352FBC4B" w:rsidR="00835496" w:rsidRPr="008A2F23" w:rsidRDefault="0001244B" w:rsidP="0001244B">
            <w:pPr>
              <w:pStyle w:val="ListParagraph"/>
              <w:numPr>
                <w:ilvl w:val="0"/>
                <w:numId w:val="9"/>
              </w:numPr>
              <w:spacing w:after="240" w:line="276" w:lineRule="auto"/>
              <w:contextualSpacing w:val="0"/>
              <w:jc w:val="both"/>
              <w:rPr>
                <w:rFonts w:ascii="Arial Narrow" w:eastAsia="Times New Roman" w:hAnsi="Arial Narrow" w:cstheme="minorHAnsi"/>
                <w:sz w:val="20"/>
                <w:szCs w:val="24"/>
              </w:rPr>
            </w:pPr>
            <w:r>
              <w:rPr>
                <w:rFonts w:ascii="Arial Narrow" w:eastAsia="Times New Roman" w:hAnsi="Arial Narrow" w:cstheme="minorHAnsi"/>
                <w:sz w:val="20"/>
                <w:szCs w:val="24"/>
              </w:rPr>
              <w:lastRenderedPageBreak/>
              <w:t>As part of (iv</w:t>
            </w:r>
            <w:r w:rsidR="00835496" w:rsidRPr="008A2F23">
              <w:rPr>
                <w:rFonts w:ascii="Arial Narrow" w:eastAsia="Times New Roman" w:hAnsi="Arial Narrow" w:cstheme="minorHAnsi"/>
                <w:sz w:val="20"/>
                <w:szCs w:val="24"/>
              </w:rPr>
              <w:t>) above, include a matrix showing how the different objectives are going to be measured, including data sources and method of data collection and tools</w:t>
            </w:r>
            <w:r w:rsidR="005362D0">
              <w:rPr>
                <w:rFonts w:ascii="Arial Narrow" w:eastAsia="Times New Roman" w:hAnsi="Arial Narrow" w:cstheme="minorHAnsi"/>
                <w:sz w:val="20"/>
                <w:szCs w:val="24"/>
              </w:rPr>
              <w:t xml:space="preserve">; </w:t>
            </w:r>
            <w:r w:rsidR="00A80613">
              <w:rPr>
                <w:rFonts w:ascii="Arial Narrow" w:eastAsia="Times New Roman" w:hAnsi="Arial Narrow" w:cstheme="minorHAnsi"/>
                <w:sz w:val="20"/>
                <w:szCs w:val="24"/>
              </w:rPr>
              <w:t>and (as part of (iv) above</w:t>
            </w:r>
            <w:r w:rsidR="00F677A6">
              <w:rPr>
                <w:rFonts w:ascii="Arial Narrow" w:eastAsia="Times New Roman" w:hAnsi="Arial Narrow" w:cstheme="minorHAnsi"/>
                <w:sz w:val="20"/>
                <w:szCs w:val="24"/>
              </w:rPr>
              <w:t>)</w:t>
            </w:r>
          </w:p>
          <w:p w14:paraId="56E88CCD" w14:textId="54E02E8B" w:rsidR="005362D0" w:rsidRDefault="005362D0" w:rsidP="005362D0">
            <w:pPr>
              <w:pStyle w:val="ListParagraph"/>
              <w:numPr>
                <w:ilvl w:val="0"/>
                <w:numId w:val="9"/>
              </w:numPr>
              <w:spacing w:after="240" w:line="276" w:lineRule="auto"/>
              <w:contextualSpacing w:val="0"/>
              <w:jc w:val="both"/>
              <w:rPr>
                <w:rFonts w:ascii="Arial Narrow" w:eastAsia="Times New Roman" w:hAnsi="Arial Narrow" w:cstheme="minorHAnsi"/>
                <w:sz w:val="20"/>
                <w:szCs w:val="24"/>
              </w:rPr>
            </w:pPr>
            <w:r w:rsidRPr="008A2F23">
              <w:rPr>
                <w:rFonts w:ascii="Arial Narrow" w:eastAsia="Times New Roman" w:hAnsi="Arial Narrow" w:cstheme="minorHAnsi"/>
                <w:sz w:val="20"/>
                <w:szCs w:val="24"/>
              </w:rPr>
              <w:t xml:space="preserve">Develop data collection tools for relevant data collection methods and sources identified in the inception </w:t>
            </w:r>
            <w:r w:rsidR="00F677A6" w:rsidRPr="008A2F23">
              <w:rPr>
                <w:rFonts w:ascii="Arial Narrow" w:eastAsia="Times New Roman" w:hAnsi="Arial Narrow" w:cstheme="minorHAnsi"/>
                <w:sz w:val="20"/>
                <w:szCs w:val="24"/>
              </w:rPr>
              <w:t xml:space="preserve">report </w:t>
            </w:r>
            <w:r w:rsidR="00F677A6">
              <w:rPr>
                <w:rFonts w:ascii="Arial Narrow" w:eastAsia="Times New Roman" w:hAnsi="Arial Narrow" w:cstheme="minorHAnsi"/>
                <w:sz w:val="20"/>
                <w:szCs w:val="24"/>
              </w:rPr>
              <w:t xml:space="preserve">data collection tools for quantitative data should allow for rank-scoring of the indicators being assessed on a Likert Scale </w:t>
            </w:r>
          </w:p>
          <w:p w14:paraId="4FF91E76" w14:textId="12DDBE16" w:rsidR="00F677A6" w:rsidRPr="008A2F23" w:rsidRDefault="00F677A6" w:rsidP="005362D0">
            <w:pPr>
              <w:pStyle w:val="ListParagraph"/>
              <w:numPr>
                <w:ilvl w:val="0"/>
                <w:numId w:val="9"/>
              </w:numPr>
              <w:spacing w:after="240" w:line="276" w:lineRule="auto"/>
              <w:contextualSpacing w:val="0"/>
              <w:jc w:val="both"/>
              <w:rPr>
                <w:rFonts w:ascii="Arial Narrow" w:eastAsia="Times New Roman" w:hAnsi="Arial Narrow" w:cstheme="minorHAnsi"/>
                <w:sz w:val="20"/>
                <w:szCs w:val="24"/>
              </w:rPr>
            </w:pPr>
            <w:r>
              <w:rPr>
                <w:rFonts w:ascii="Arial Narrow" w:eastAsia="Times New Roman" w:hAnsi="Arial Narrow" w:cstheme="minorHAnsi"/>
                <w:sz w:val="20"/>
                <w:szCs w:val="24"/>
              </w:rPr>
              <w:t>Develop separate tools for qualitative assessment, e.g. factors underlying status of performance of indicators</w:t>
            </w:r>
          </w:p>
          <w:p w14:paraId="7AD33127" w14:textId="6320AD78" w:rsidR="00835496" w:rsidRDefault="00835496" w:rsidP="0001244B">
            <w:pPr>
              <w:pStyle w:val="ListParagraph"/>
              <w:numPr>
                <w:ilvl w:val="0"/>
                <w:numId w:val="9"/>
              </w:numPr>
              <w:spacing w:after="240" w:line="276" w:lineRule="auto"/>
              <w:contextualSpacing w:val="0"/>
              <w:jc w:val="both"/>
              <w:rPr>
                <w:rFonts w:ascii="Arial Narrow" w:eastAsia="Times New Roman" w:hAnsi="Arial Narrow" w:cstheme="minorHAnsi"/>
                <w:sz w:val="20"/>
                <w:szCs w:val="24"/>
              </w:rPr>
            </w:pPr>
            <w:r w:rsidRPr="008A2F23">
              <w:rPr>
                <w:rFonts w:ascii="Arial Narrow" w:eastAsia="Times New Roman" w:hAnsi="Arial Narrow" w:cstheme="minorHAnsi"/>
                <w:sz w:val="20"/>
                <w:szCs w:val="24"/>
              </w:rPr>
              <w:t>Present an inception report to the UN</w:t>
            </w:r>
            <w:r w:rsidR="006244FB">
              <w:rPr>
                <w:rFonts w:ascii="Arial Narrow" w:eastAsia="Times New Roman" w:hAnsi="Arial Narrow" w:cstheme="minorHAnsi"/>
                <w:sz w:val="20"/>
                <w:szCs w:val="24"/>
              </w:rPr>
              <w:t>FPA</w:t>
            </w:r>
            <w:r w:rsidRPr="008A2F23">
              <w:rPr>
                <w:rFonts w:ascii="Arial Narrow" w:eastAsia="Times New Roman" w:hAnsi="Arial Narrow" w:cstheme="minorHAnsi"/>
                <w:sz w:val="20"/>
                <w:szCs w:val="24"/>
              </w:rPr>
              <w:t xml:space="preserve"> </w:t>
            </w:r>
            <w:r w:rsidR="006244FB" w:rsidRPr="006244FB">
              <w:rPr>
                <w:rFonts w:ascii="Arial Narrow" w:eastAsia="Times New Roman" w:hAnsi="Arial Narrow" w:cstheme="minorHAnsi"/>
                <w:b/>
                <w:sz w:val="20"/>
                <w:szCs w:val="24"/>
              </w:rPr>
              <w:t>IP Assessment Advisory Team</w:t>
            </w:r>
            <w:r w:rsidR="006244FB">
              <w:rPr>
                <w:rFonts w:ascii="Arial Narrow" w:eastAsia="Times New Roman" w:hAnsi="Arial Narrow" w:cstheme="minorHAnsi"/>
                <w:sz w:val="20"/>
                <w:szCs w:val="24"/>
              </w:rPr>
              <w:t>, chaired by the Assistant Representative</w:t>
            </w:r>
          </w:p>
          <w:p w14:paraId="77ABAFA1" w14:textId="09B83E07" w:rsidR="00F677A6" w:rsidRPr="008A2F23" w:rsidRDefault="00F677A6" w:rsidP="0001244B">
            <w:pPr>
              <w:pStyle w:val="ListParagraph"/>
              <w:numPr>
                <w:ilvl w:val="0"/>
                <w:numId w:val="9"/>
              </w:numPr>
              <w:spacing w:after="240" w:line="276" w:lineRule="auto"/>
              <w:contextualSpacing w:val="0"/>
              <w:jc w:val="both"/>
              <w:rPr>
                <w:rFonts w:ascii="Arial Narrow" w:eastAsia="Times New Roman" w:hAnsi="Arial Narrow" w:cstheme="minorHAnsi"/>
                <w:sz w:val="20"/>
                <w:szCs w:val="24"/>
              </w:rPr>
            </w:pPr>
            <w:r>
              <w:rPr>
                <w:rFonts w:ascii="Arial Narrow" w:eastAsia="Times New Roman" w:hAnsi="Arial Narrow" w:cstheme="minorHAnsi"/>
                <w:sz w:val="20"/>
                <w:szCs w:val="24"/>
              </w:rPr>
              <w:t>Design a data entry interface in a Spread Sheet, preferably MS Excel, which allows for automatic aggregati</w:t>
            </w:r>
            <w:r w:rsidR="00291364">
              <w:rPr>
                <w:rFonts w:ascii="Arial Narrow" w:eastAsia="Times New Roman" w:hAnsi="Arial Narrow" w:cstheme="minorHAnsi"/>
                <w:sz w:val="20"/>
                <w:szCs w:val="24"/>
              </w:rPr>
              <w:t>on of scores, and ranking of IP performance,</w:t>
            </w:r>
            <w:r>
              <w:rPr>
                <w:rFonts w:ascii="Arial Narrow" w:eastAsia="Times New Roman" w:hAnsi="Arial Narrow" w:cstheme="minorHAnsi"/>
                <w:sz w:val="20"/>
                <w:szCs w:val="24"/>
              </w:rPr>
              <w:t xml:space="preserve"> by the domains assessed</w:t>
            </w:r>
          </w:p>
          <w:p w14:paraId="26F201EE" w14:textId="74DE467A" w:rsidR="00835496" w:rsidRPr="008A2F23" w:rsidRDefault="00835496" w:rsidP="0001244B">
            <w:pPr>
              <w:pStyle w:val="ListParagraph"/>
              <w:numPr>
                <w:ilvl w:val="0"/>
                <w:numId w:val="9"/>
              </w:numPr>
              <w:spacing w:after="240" w:line="276" w:lineRule="auto"/>
              <w:contextualSpacing w:val="0"/>
              <w:jc w:val="both"/>
              <w:rPr>
                <w:rFonts w:ascii="Arial Narrow" w:eastAsia="Times New Roman" w:hAnsi="Arial Narrow" w:cstheme="minorHAnsi"/>
                <w:sz w:val="20"/>
                <w:szCs w:val="24"/>
              </w:rPr>
            </w:pPr>
            <w:r w:rsidRPr="008A2F23">
              <w:rPr>
                <w:rFonts w:ascii="Arial Narrow" w:eastAsia="Times New Roman" w:hAnsi="Arial Narrow" w:cstheme="minorHAnsi"/>
                <w:sz w:val="20"/>
                <w:szCs w:val="24"/>
              </w:rPr>
              <w:t xml:space="preserve">Train Research Assistants in data collection </w:t>
            </w:r>
            <w:r w:rsidR="00F677A6">
              <w:rPr>
                <w:rFonts w:ascii="Arial Narrow" w:eastAsia="Times New Roman" w:hAnsi="Arial Narrow" w:cstheme="minorHAnsi"/>
                <w:sz w:val="20"/>
                <w:szCs w:val="24"/>
              </w:rPr>
              <w:t xml:space="preserve">and entry </w:t>
            </w:r>
            <w:r w:rsidRPr="008A2F23">
              <w:rPr>
                <w:rFonts w:ascii="Arial Narrow" w:eastAsia="Times New Roman" w:hAnsi="Arial Narrow" w:cstheme="minorHAnsi"/>
                <w:sz w:val="20"/>
                <w:szCs w:val="24"/>
              </w:rPr>
              <w:t>tools. Research assistants will be hired in their indivi</w:t>
            </w:r>
            <w:r w:rsidR="00F677A6">
              <w:rPr>
                <w:rFonts w:ascii="Arial Narrow" w:eastAsia="Times New Roman" w:hAnsi="Arial Narrow" w:cstheme="minorHAnsi"/>
                <w:sz w:val="20"/>
                <w:szCs w:val="24"/>
              </w:rPr>
              <w:t>dual rights, but the consultant</w:t>
            </w:r>
            <w:r w:rsidRPr="008A2F23">
              <w:rPr>
                <w:rFonts w:ascii="Arial Narrow" w:eastAsia="Times New Roman" w:hAnsi="Arial Narrow" w:cstheme="minorHAnsi"/>
                <w:sz w:val="20"/>
                <w:szCs w:val="24"/>
              </w:rPr>
              <w:t xml:space="preserve"> will determine the qualifications of the required Research Assistants</w:t>
            </w:r>
          </w:p>
          <w:p w14:paraId="2D40C068" w14:textId="77777777" w:rsidR="00835496" w:rsidRPr="008A2F23" w:rsidRDefault="00835496" w:rsidP="0001244B">
            <w:pPr>
              <w:pStyle w:val="ListParagraph"/>
              <w:numPr>
                <w:ilvl w:val="0"/>
                <w:numId w:val="9"/>
              </w:numPr>
              <w:spacing w:after="240" w:line="276" w:lineRule="auto"/>
              <w:contextualSpacing w:val="0"/>
              <w:jc w:val="both"/>
              <w:rPr>
                <w:rFonts w:ascii="Arial Narrow" w:eastAsia="Times New Roman" w:hAnsi="Arial Narrow" w:cstheme="minorHAnsi"/>
                <w:sz w:val="20"/>
                <w:szCs w:val="24"/>
              </w:rPr>
            </w:pPr>
            <w:r w:rsidRPr="008A2F23">
              <w:rPr>
                <w:rFonts w:ascii="Arial Narrow" w:eastAsia="Times New Roman" w:hAnsi="Arial Narrow" w:cstheme="minorHAnsi"/>
                <w:sz w:val="20"/>
                <w:szCs w:val="24"/>
              </w:rPr>
              <w:t>Carry out data collection as per the agreed upon methodology in the Inception Report, and assure quality of data at all sites, including arranging for interviews</w:t>
            </w:r>
          </w:p>
          <w:p w14:paraId="2822316C" w14:textId="77777777" w:rsidR="00835496" w:rsidRPr="008A2F23" w:rsidRDefault="00835496" w:rsidP="0001244B">
            <w:pPr>
              <w:pStyle w:val="ListParagraph"/>
              <w:numPr>
                <w:ilvl w:val="0"/>
                <w:numId w:val="9"/>
              </w:numPr>
              <w:spacing w:after="240" w:line="276" w:lineRule="auto"/>
              <w:contextualSpacing w:val="0"/>
              <w:jc w:val="both"/>
              <w:rPr>
                <w:rFonts w:ascii="Arial Narrow" w:eastAsia="Times New Roman" w:hAnsi="Arial Narrow" w:cstheme="minorHAnsi"/>
                <w:sz w:val="20"/>
                <w:szCs w:val="24"/>
              </w:rPr>
            </w:pPr>
            <w:r w:rsidRPr="008A2F23">
              <w:rPr>
                <w:rFonts w:ascii="Arial Narrow" w:eastAsia="Times New Roman" w:hAnsi="Arial Narrow" w:cstheme="minorHAnsi"/>
                <w:sz w:val="20"/>
                <w:szCs w:val="24"/>
              </w:rPr>
              <w:t>Conduct the data analysis to answer to the objectives of the research.</w:t>
            </w:r>
          </w:p>
          <w:p w14:paraId="42CEB554" w14:textId="64892560" w:rsidR="00835496" w:rsidRPr="008A2F23" w:rsidRDefault="00835496" w:rsidP="0001244B">
            <w:pPr>
              <w:pStyle w:val="ListParagraph"/>
              <w:numPr>
                <w:ilvl w:val="0"/>
                <w:numId w:val="9"/>
              </w:numPr>
              <w:spacing w:after="240" w:line="276" w:lineRule="auto"/>
              <w:contextualSpacing w:val="0"/>
              <w:jc w:val="both"/>
              <w:rPr>
                <w:rFonts w:ascii="Arial Narrow" w:eastAsia="Times New Roman" w:hAnsi="Arial Narrow" w:cstheme="minorHAnsi"/>
                <w:sz w:val="20"/>
                <w:szCs w:val="24"/>
              </w:rPr>
            </w:pPr>
            <w:r w:rsidRPr="008A2F23">
              <w:rPr>
                <w:rFonts w:ascii="Arial Narrow" w:eastAsia="Times New Roman" w:hAnsi="Arial Narrow" w:cstheme="minorHAnsi"/>
                <w:sz w:val="20"/>
                <w:szCs w:val="24"/>
              </w:rPr>
              <w:t xml:space="preserve">Present draft reports to the </w:t>
            </w:r>
            <w:r w:rsidR="00914371" w:rsidRPr="008A2F23">
              <w:rPr>
                <w:rFonts w:ascii="Arial Narrow" w:eastAsia="Times New Roman" w:hAnsi="Arial Narrow" w:cstheme="minorHAnsi"/>
                <w:sz w:val="20"/>
                <w:szCs w:val="24"/>
              </w:rPr>
              <w:t>UN</w:t>
            </w:r>
            <w:r w:rsidR="00914371">
              <w:rPr>
                <w:rFonts w:ascii="Arial Narrow" w:eastAsia="Times New Roman" w:hAnsi="Arial Narrow" w:cstheme="minorHAnsi"/>
                <w:sz w:val="20"/>
                <w:szCs w:val="24"/>
              </w:rPr>
              <w:t>FPA</w:t>
            </w:r>
            <w:r w:rsidR="00914371" w:rsidRPr="008A2F23">
              <w:rPr>
                <w:rFonts w:ascii="Arial Narrow" w:eastAsia="Times New Roman" w:hAnsi="Arial Narrow" w:cstheme="minorHAnsi"/>
                <w:sz w:val="20"/>
                <w:szCs w:val="24"/>
              </w:rPr>
              <w:t xml:space="preserve"> </w:t>
            </w:r>
            <w:r w:rsidR="00914371" w:rsidRPr="006244FB">
              <w:rPr>
                <w:rFonts w:ascii="Arial Narrow" w:eastAsia="Times New Roman" w:hAnsi="Arial Narrow" w:cstheme="minorHAnsi"/>
                <w:b/>
                <w:sz w:val="20"/>
                <w:szCs w:val="24"/>
              </w:rPr>
              <w:t>IP Assessment Advisory Team</w:t>
            </w:r>
            <w:r w:rsidR="00914371" w:rsidRPr="008A2F23">
              <w:rPr>
                <w:rFonts w:ascii="Arial Narrow" w:eastAsia="Times New Roman" w:hAnsi="Arial Narrow" w:cstheme="minorHAnsi"/>
                <w:sz w:val="20"/>
                <w:szCs w:val="24"/>
              </w:rPr>
              <w:t xml:space="preserve"> </w:t>
            </w:r>
            <w:r w:rsidRPr="008A2F23">
              <w:rPr>
                <w:rFonts w:ascii="Arial Narrow" w:eastAsia="Times New Roman" w:hAnsi="Arial Narrow" w:cstheme="minorHAnsi"/>
                <w:sz w:val="20"/>
                <w:szCs w:val="24"/>
              </w:rPr>
              <w:t xml:space="preserve">for approval.  </w:t>
            </w:r>
          </w:p>
          <w:p w14:paraId="0F0F4118" w14:textId="24337D2B" w:rsidR="00835496" w:rsidRPr="008A2F23" w:rsidRDefault="00835496" w:rsidP="0001244B">
            <w:pPr>
              <w:pStyle w:val="ListParagraph"/>
              <w:numPr>
                <w:ilvl w:val="0"/>
                <w:numId w:val="9"/>
              </w:numPr>
              <w:spacing w:after="240" w:line="276" w:lineRule="auto"/>
              <w:contextualSpacing w:val="0"/>
              <w:jc w:val="both"/>
              <w:rPr>
                <w:rFonts w:ascii="Arial Narrow" w:eastAsia="Times New Roman" w:hAnsi="Arial Narrow" w:cstheme="minorHAnsi"/>
                <w:sz w:val="20"/>
                <w:szCs w:val="24"/>
              </w:rPr>
            </w:pPr>
            <w:r w:rsidRPr="008A2F23">
              <w:rPr>
                <w:rFonts w:ascii="Arial Narrow" w:eastAsia="Times New Roman" w:hAnsi="Arial Narrow" w:cstheme="minorHAnsi"/>
                <w:sz w:val="20"/>
                <w:szCs w:val="24"/>
              </w:rPr>
              <w:t xml:space="preserve">Draft final report answering all the objectives of the </w:t>
            </w:r>
            <w:r w:rsidR="00914371">
              <w:rPr>
                <w:rFonts w:ascii="Arial Narrow" w:eastAsia="Times New Roman" w:hAnsi="Arial Narrow" w:cstheme="minorHAnsi"/>
                <w:sz w:val="20"/>
                <w:szCs w:val="24"/>
              </w:rPr>
              <w:t>IP Assessment</w:t>
            </w:r>
            <w:r w:rsidRPr="008A2F23">
              <w:rPr>
                <w:rFonts w:ascii="Arial Narrow" w:eastAsia="Times New Roman" w:hAnsi="Arial Narrow" w:cstheme="minorHAnsi"/>
                <w:sz w:val="20"/>
                <w:szCs w:val="24"/>
              </w:rPr>
              <w:t>; including the use of data visualization approaches to optimize presentation of findings.</w:t>
            </w:r>
          </w:p>
          <w:p w14:paraId="1602B7D8" w14:textId="77777777" w:rsidR="00835496" w:rsidRPr="008A2F23" w:rsidRDefault="00835496" w:rsidP="008A2F23">
            <w:pPr>
              <w:jc w:val="both"/>
              <w:rPr>
                <w:rFonts w:ascii="Arial Narrow" w:hAnsi="Arial Narrow" w:cstheme="minorHAnsi"/>
                <w:sz w:val="20"/>
              </w:rPr>
            </w:pPr>
          </w:p>
          <w:p w14:paraId="373A43CD" w14:textId="77777777" w:rsidR="00835496" w:rsidRPr="008F6178" w:rsidRDefault="00835496" w:rsidP="008A2F23">
            <w:pPr>
              <w:jc w:val="both"/>
              <w:rPr>
                <w:rFonts w:ascii="Arial Narrow" w:hAnsi="Arial Narrow" w:cstheme="minorHAnsi"/>
                <w:b/>
                <w:sz w:val="20"/>
              </w:rPr>
            </w:pPr>
            <w:r w:rsidRPr="008F6178">
              <w:rPr>
                <w:rFonts w:ascii="Arial Narrow" w:hAnsi="Arial Narrow" w:cstheme="minorHAnsi"/>
                <w:b/>
                <w:sz w:val="20"/>
              </w:rPr>
              <w:t>Methodology and tasks</w:t>
            </w:r>
          </w:p>
          <w:p w14:paraId="5147E544" w14:textId="3208567A" w:rsidR="00835496" w:rsidRPr="008A2F23" w:rsidRDefault="00835496" w:rsidP="008A2F23">
            <w:pPr>
              <w:jc w:val="both"/>
              <w:rPr>
                <w:rFonts w:ascii="Arial Narrow" w:hAnsi="Arial Narrow" w:cstheme="minorHAnsi"/>
                <w:sz w:val="20"/>
              </w:rPr>
            </w:pPr>
            <w:r w:rsidRPr="008A2F23">
              <w:rPr>
                <w:rFonts w:ascii="Arial Narrow" w:hAnsi="Arial Narrow" w:cstheme="minorHAnsi"/>
                <w:sz w:val="20"/>
              </w:rPr>
              <w:t xml:space="preserve">The consultants will detail their methodological approach in their Inception report, as per the TOR, including the tool they will use. </w:t>
            </w:r>
          </w:p>
          <w:p w14:paraId="040C1DD8" w14:textId="2BD33DBF" w:rsidR="00B553D8" w:rsidRPr="008C64D6" w:rsidRDefault="00B553D8" w:rsidP="008C64D6">
            <w:pPr>
              <w:jc w:val="both"/>
              <w:rPr>
                <w:rFonts w:ascii="Arial Narrow" w:hAnsi="Arial Narrow" w:cstheme="minorHAnsi"/>
                <w:sz w:val="20"/>
              </w:rPr>
            </w:pPr>
          </w:p>
        </w:tc>
      </w:tr>
      <w:tr w:rsidR="00653539" w:rsidRPr="001E3BE4" w14:paraId="0E9D7AEC" w14:textId="77777777" w:rsidTr="00824A77">
        <w:tblPrEx>
          <w:tblCellMar>
            <w:left w:w="148" w:type="dxa"/>
            <w:right w:w="148" w:type="dxa"/>
          </w:tblCellMar>
        </w:tblPrEx>
        <w:tc>
          <w:tcPr>
            <w:tcW w:w="1430" w:type="dxa"/>
            <w:tcBorders>
              <w:top w:val="single" w:sz="6" w:space="0" w:color="auto"/>
              <w:left w:val="double" w:sz="6" w:space="0" w:color="auto"/>
              <w:bottom w:val="single" w:sz="6" w:space="0" w:color="auto"/>
            </w:tcBorders>
            <w:shd w:val="clear" w:color="auto" w:fill="auto"/>
          </w:tcPr>
          <w:p w14:paraId="6D7AC227" w14:textId="77777777" w:rsidR="007F62B4" w:rsidRPr="001E3BE4" w:rsidRDefault="0091256F" w:rsidP="00B553D8">
            <w:pPr>
              <w:tabs>
                <w:tab w:val="left" w:pos="-720"/>
              </w:tabs>
              <w:suppressAutoHyphens/>
              <w:spacing w:before="40" w:after="54"/>
              <w:rPr>
                <w:rFonts w:ascii="Arial Narrow" w:hAnsi="Arial Narrow" w:cs="Arial"/>
                <w:sz w:val="20"/>
                <w:szCs w:val="20"/>
              </w:rPr>
            </w:pPr>
            <w:r w:rsidRPr="001E3BE4">
              <w:rPr>
                <w:rFonts w:ascii="Arial Narrow" w:hAnsi="Arial Narrow" w:cs="Arial"/>
                <w:sz w:val="20"/>
                <w:szCs w:val="20"/>
              </w:rPr>
              <w:lastRenderedPageBreak/>
              <w:t>Duration</w:t>
            </w:r>
            <w:r w:rsidR="00B553D8" w:rsidRPr="001E3BE4">
              <w:rPr>
                <w:rFonts w:ascii="Arial Narrow" w:hAnsi="Arial Narrow" w:cs="Arial"/>
                <w:sz w:val="20"/>
                <w:szCs w:val="20"/>
              </w:rPr>
              <w:t xml:space="preserve"> </w:t>
            </w:r>
            <w:r w:rsidR="0030275C" w:rsidRPr="001E3BE4">
              <w:rPr>
                <w:rFonts w:ascii="Arial Narrow" w:hAnsi="Arial Narrow" w:cs="Arial"/>
                <w:sz w:val="20"/>
                <w:szCs w:val="20"/>
              </w:rPr>
              <w:t>and working schedule</w:t>
            </w:r>
            <w:r w:rsidRPr="001E3BE4">
              <w:rPr>
                <w:rFonts w:ascii="Arial Narrow" w:hAnsi="Arial Narrow" w:cs="Arial"/>
                <w:sz w:val="20"/>
                <w:szCs w:val="20"/>
              </w:rPr>
              <w:t>:</w:t>
            </w:r>
          </w:p>
        </w:tc>
        <w:tc>
          <w:tcPr>
            <w:tcW w:w="9326" w:type="dxa"/>
            <w:tcBorders>
              <w:top w:val="single" w:sz="6" w:space="0" w:color="auto"/>
              <w:left w:val="single" w:sz="6" w:space="0" w:color="auto"/>
              <w:bottom w:val="single" w:sz="6" w:space="0" w:color="auto"/>
              <w:right w:val="double" w:sz="6" w:space="0" w:color="auto"/>
            </w:tcBorders>
            <w:shd w:val="clear" w:color="auto" w:fill="auto"/>
          </w:tcPr>
          <w:p w14:paraId="5EF22997" w14:textId="5DAC165A" w:rsidR="00A3646D" w:rsidRPr="00A3646D" w:rsidRDefault="00A3646D" w:rsidP="00DF12CF">
            <w:pPr>
              <w:tabs>
                <w:tab w:val="left" w:pos="-720"/>
              </w:tabs>
              <w:suppressAutoHyphens/>
              <w:spacing w:before="40" w:after="54"/>
              <w:rPr>
                <w:rFonts w:ascii="Arial Narrow" w:hAnsi="Arial Narrow" w:cs="Arial"/>
                <w:b/>
                <w:sz w:val="20"/>
                <w:szCs w:val="20"/>
              </w:rPr>
            </w:pPr>
            <w:r w:rsidRPr="00A3646D">
              <w:rPr>
                <w:rFonts w:ascii="Arial Narrow" w:hAnsi="Arial Narrow" w:cs="Arial"/>
                <w:b/>
                <w:sz w:val="20"/>
                <w:szCs w:val="20"/>
              </w:rPr>
              <w:t>Indicative timelines and milestones</w:t>
            </w:r>
          </w:p>
          <w:p w14:paraId="21170EC8" w14:textId="17A04D80" w:rsidR="000A0C0D" w:rsidRDefault="00D0102B" w:rsidP="00DF12CF">
            <w:pPr>
              <w:tabs>
                <w:tab w:val="left" w:pos="-720"/>
              </w:tabs>
              <w:suppressAutoHyphens/>
              <w:spacing w:before="40" w:after="54"/>
              <w:rPr>
                <w:rFonts w:ascii="Arial Narrow" w:hAnsi="Arial Narrow" w:cs="Arial"/>
                <w:sz w:val="20"/>
                <w:szCs w:val="20"/>
              </w:rPr>
            </w:pPr>
            <w:r w:rsidRPr="008B7DBC">
              <w:rPr>
                <w:rFonts w:ascii="Arial Narrow" w:hAnsi="Arial Narrow" w:cs="Arial"/>
                <w:sz w:val="20"/>
                <w:szCs w:val="20"/>
              </w:rPr>
              <w:t xml:space="preserve">The assignment will be undertaken within </w:t>
            </w:r>
            <w:r w:rsidR="00D95664" w:rsidRPr="008B7DBC">
              <w:rPr>
                <w:rFonts w:ascii="Arial Narrow" w:hAnsi="Arial Narrow" w:cs="Arial"/>
                <w:sz w:val="20"/>
                <w:szCs w:val="20"/>
              </w:rPr>
              <w:t>90</w:t>
            </w:r>
            <w:r w:rsidR="008F0076" w:rsidRPr="008B7DBC">
              <w:rPr>
                <w:rFonts w:ascii="Arial Narrow" w:hAnsi="Arial Narrow" w:cs="Arial"/>
                <w:sz w:val="20"/>
                <w:szCs w:val="20"/>
              </w:rPr>
              <w:t xml:space="preserve"> days</w:t>
            </w:r>
            <w:r w:rsidRPr="008B7DBC">
              <w:rPr>
                <w:rFonts w:ascii="Arial Narrow" w:hAnsi="Arial Narrow" w:cs="Arial"/>
                <w:sz w:val="20"/>
                <w:szCs w:val="20"/>
              </w:rPr>
              <w:t xml:space="preserve">, in any case not later than </w:t>
            </w:r>
            <w:r w:rsidR="00C73081" w:rsidRPr="005E1EB2">
              <w:rPr>
                <w:rFonts w:ascii="Arial Narrow" w:hAnsi="Arial Narrow" w:cs="Arial"/>
                <w:b/>
                <w:sz w:val="20"/>
                <w:szCs w:val="20"/>
              </w:rPr>
              <w:t>July</w:t>
            </w:r>
            <w:r w:rsidRPr="005E1EB2">
              <w:rPr>
                <w:rFonts w:ascii="Arial Narrow" w:hAnsi="Arial Narrow" w:cs="Arial"/>
                <w:b/>
                <w:sz w:val="20"/>
                <w:szCs w:val="20"/>
              </w:rPr>
              <w:t xml:space="preserve"> </w:t>
            </w:r>
            <w:r w:rsidR="001F70BB" w:rsidRPr="005E1EB2">
              <w:rPr>
                <w:rFonts w:ascii="Arial Narrow" w:hAnsi="Arial Narrow" w:cs="Arial"/>
                <w:b/>
                <w:sz w:val="20"/>
                <w:szCs w:val="20"/>
              </w:rPr>
              <w:t>3</w:t>
            </w:r>
            <w:r w:rsidR="00C73081" w:rsidRPr="005E1EB2">
              <w:rPr>
                <w:rFonts w:ascii="Arial Narrow" w:hAnsi="Arial Narrow" w:cs="Arial"/>
                <w:b/>
                <w:sz w:val="20"/>
                <w:szCs w:val="20"/>
              </w:rPr>
              <w:t>1</w:t>
            </w:r>
            <w:r w:rsidR="00C73081" w:rsidRPr="005E1EB2">
              <w:rPr>
                <w:rFonts w:ascii="Arial Narrow" w:hAnsi="Arial Narrow" w:cs="Arial"/>
                <w:b/>
                <w:sz w:val="20"/>
                <w:szCs w:val="20"/>
                <w:vertAlign w:val="superscript"/>
              </w:rPr>
              <w:t>st</w:t>
            </w:r>
            <w:r w:rsidR="004E6CDD" w:rsidRPr="005E1EB2">
              <w:rPr>
                <w:rFonts w:ascii="Arial Narrow" w:hAnsi="Arial Narrow" w:cs="Arial"/>
                <w:b/>
                <w:sz w:val="20"/>
                <w:szCs w:val="20"/>
              </w:rPr>
              <w:t>, 2022</w:t>
            </w:r>
          </w:p>
          <w:p w14:paraId="5C1BA22F" w14:textId="76505E95" w:rsidR="00A3646D" w:rsidRPr="00A3646D" w:rsidRDefault="00A3646D" w:rsidP="00A3646D">
            <w:pPr>
              <w:autoSpaceDE w:val="0"/>
              <w:autoSpaceDN w:val="0"/>
              <w:adjustRightInd w:val="0"/>
              <w:spacing w:after="200"/>
              <w:jc w:val="both"/>
              <w:rPr>
                <w:rFonts w:ascii="Arial Narrow" w:hAnsi="Arial Narrow" w:cstheme="minorHAnsi"/>
                <w:sz w:val="20"/>
              </w:rPr>
            </w:pPr>
            <w:r w:rsidRPr="00A3646D">
              <w:rPr>
                <w:rFonts w:ascii="Arial Narrow" w:hAnsi="Arial Narrow" w:cstheme="minorHAnsi"/>
                <w:sz w:val="20"/>
              </w:rPr>
              <w:t xml:space="preserve">The timing of any field visits, surveys and interviews </w:t>
            </w:r>
            <w:r w:rsidR="00ED7622">
              <w:rPr>
                <w:rFonts w:ascii="Arial Narrow" w:hAnsi="Arial Narrow" w:cstheme="minorHAnsi"/>
                <w:sz w:val="20"/>
              </w:rPr>
              <w:t>will</w:t>
            </w:r>
            <w:r w:rsidRPr="00A3646D">
              <w:rPr>
                <w:rFonts w:ascii="Arial Narrow" w:hAnsi="Arial Narrow" w:cstheme="minorHAnsi"/>
                <w:sz w:val="20"/>
              </w:rPr>
              <w:t xml:space="preserve"> be settled by the evaluator in dialogue with the main stakeholders during the inception phase.</w:t>
            </w:r>
          </w:p>
          <w:p w14:paraId="5DB827E3" w14:textId="348954CC" w:rsidR="00500024" w:rsidRDefault="00500024" w:rsidP="00500024">
            <w:pPr>
              <w:jc w:val="both"/>
              <w:rPr>
                <w:rFonts w:ascii="Arial Narrow" w:hAnsi="Arial Narrow"/>
                <w:sz w:val="20"/>
              </w:rPr>
            </w:pPr>
            <w:r w:rsidRPr="00500024">
              <w:rPr>
                <w:rFonts w:ascii="Arial Narrow" w:hAnsi="Arial Narrow"/>
                <w:sz w:val="20"/>
              </w:rPr>
              <w:t xml:space="preserve">The consultancy will be undertaken in three phases. </w:t>
            </w:r>
          </w:p>
          <w:p w14:paraId="351C4FA0" w14:textId="77777777" w:rsidR="00500024" w:rsidRPr="00500024" w:rsidRDefault="00500024" w:rsidP="00500024">
            <w:pPr>
              <w:jc w:val="both"/>
              <w:rPr>
                <w:rFonts w:ascii="Arial Narrow" w:hAnsi="Arial Narrow"/>
                <w:sz w:val="20"/>
              </w:rPr>
            </w:pPr>
          </w:p>
          <w:p w14:paraId="7CDF1C2F" w14:textId="1951F2D1" w:rsidR="00500024" w:rsidRPr="00500024" w:rsidRDefault="00500024" w:rsidP="00500024">
            <w:pPr>
              <w:spacing w:after="120"/>
              <w:jc w:val="both"/>
              <w:rPr>
                <w:rFonts w:ascii="Arial Narrow" w:hAnsi="Arial Narrow"/>
                <w:sz w:val="20"/>
              </w:rPr>
            </w:pPr>
            <w:r w:rsidRPr="00500024">
              <w:rPr>
                <w:rFonts w:ascii="Arial Narrow" w:hAnsi="Arial Narrow"/>
                <w:b/>
                <w:sz w:val="20"/>
              </w:rPr>
              <w:t>Phase 1: Inception phase</w:t>
            </w:r>
          </w:p>
          <w:p w14:paraId="1649266C" w14:textId="012BC475" w:rsidR="00500024" w:rsidRPr="00500024" w:rsidRDefault="00500024" w:rsidP="00500024">
            <w:pPr>
              <w:numPr>
                <w:ilvl w:val="0"/>
                <w:numId w:val="10"/>
              </w:numPr>
              <w:pBdr>
                <w:top w:val="nil"/>
                <w:left w:val="nil"/>
                <w:bottom w:val="nil"/>
                <w:right w:val="nil"/>
                <w:between w:val="nil"/>
              </w:pBdr>
              <w:ind w:hanging="360"/>
              <w:jc w:val="both"/>
              <w:rPr>
                <w:rFonts w:ascii="Arial Narrow" w:hAnsi="Arial Narrow"/>
                <w:color w:val="000000"/>
                <w:sz w:val="20"/>
              </w:rPr>
            </w:pPr>
            <w:r w:rsidRPr="00500024">
              <w:rPr>
                <w:rFonts w:ascii="Arial Narrow" w:hAnsi="Arial Narrow"/>
                <w:color w:val="000000"/>
                <w:sz w:val="20"/>
              </w:rPr>
              <w:t xml:space="preserve">Desk review related to the IPs and their </w:t>
            </w:r>
            <w:r w:rsidR="00377F04">
              <w:rPr>
                <w:rFonts w:ascii="Arial Narrow" w:hAnsi="Arial Narrow"/>
                <w:color w:val="000000"/>
                <w:sz w:val="20"/>
              </w:rPr>
              <w:t>mandate areas in relation</w:t>
            </w:r>
            <w:r w:rsidRPr="00500024">
              <w:rPr>
                <w:rFonts w:ascii="Arial Narrow" w:hAnsi="Arial Narrow"/>
                <w:color w:val="000000"/>
                <w:sz w:val="20"/>
              </w:rPr>
              <w:t xml:space="preserve"> with the CO</w:t>
            </w:r>
            <w:r w:rsidR="00377F04">
              <w:rPr>
                <w:rFonts w:ascii="Arial Narrow" w:hAnsi="Arial Narrow"/>
                <w:color w:val="000000"/>
                <w:sz w:val="20"/>
              </w:rPr>
              <w:t>,</w:t>
            </w:r>
            <w:r w:rsidRPr="00500024">
              <w:rPr>
                <w:rFonts w:ascii="Arial Narrow" w:hAnsi="Arial Narrow"/>
                <w:color w:val="000000"/>
                <w:sz w:val="20"/>
              </w:rPr>
              <w:t xml:space="preserve"> including </w:t>
            </w:r>
            <w:r w:rsidR="00377F04">
              <w:rPr>
                <w:rFonts w:ascii="Arial Narrow" w:hAnsi="Arial Narrow"/>
                <w:color w:val="000000"/>
                <w:sz w:val="20"/>
              </w:rPr>
              <w:t xml:space="preserve">the CPD9, SP </w:t>
            </w:r>
            <w:r w:rsidRPr="00500024">
              <w:rPr>
                <w:rFonts w:ascii="Arial Narrow" w:hAnsi="Arial Narrow"/>
                <w:color w:val="000000"/>
                <w:sz w:val="20"/>
              </w:rPr>
              <w:t>New (2022-2025) Strategic Plan, UNFP-Uganda 9</w:t>
            </w:r>
            <w:r w:rsidRPr="00500024">
              <w:rPr>
                <w:rFonts w:ascii="Arial Narrow" w:hAnsi="Arial Narrow"/>
                <w:color w:val="000000"/>
                <w:sz w:val="20"/>
                <w:vertAlign w:val="superscript"/>
              </w:rPr>
              <w:t>th</w:t>
            </w:r>
            <w:r w:rsidRPr="00500024">
              <w:rPr>
                <w:rFonts w:ascii="Arial Narrow" w:hAnsi="Arial Narrow"/>
                <w:color w:val="000000"/>
                <w:sz w:val="20"/>
              </w:rPr>
              <w:t xml:space="preserve"> Country Programme Document, Country Programme Business Plan and CO Results and Intervention Matrix (RIM</w:t>
            </w:r>
            <w:r w:rsidR="00217A71">
              <w:rPr>
                <w:rFonts w:ascii="Arial Narrow" w:hAnsi="Arial Narrow"/>
                <w:color w:val="000000"/>
                <w:sz w:val="20"/>
              </w:rPr>
              <w:t>)</w:t>
            </w:r>
            <w:r w:rsidR="003A5ADD">
              <w:rPr>
                <w:rFonts w:ascii="Arial Narrow" w:hAnsi="Arial Narrow"/>
                <w:color w:val="000000"/>
                <w:sz w:val="20"/>
              </w:rPr>
              <w:t>; IP annual work plans, IP Work plan reports</w:t>
            </w:r>
            <w:r w:rsidRPr="00500024">
              <w:rPr>
                <w:rFonts w:ascii="Arial Narrow" w:hAnsi="Arial Narrow"/>
                <w:color w:val="000000"/>
                <w:sz w:val="20"/>
              </w:rPr>
              <w:t>.</w:t>
            </w:r>
          </w:p>
          <w:p w14:paraId="0F53ADB7" w14:textId="10384317" w:rsidR="00500024" w:rsidRPr="00500024" w:rsidRDefault="00500024" w:rsidP="00500024">
            <w:pPr>
              <w:numPr>
                <w:ilvl w:val="0"/>
                <w:numId w:val="10"/>
              </w:numPr>
              <w:pBdr>
                <w:top w:val="nil"/>
                <w:left w:val="nil"/>
                <w:bottom w:val="nil"/>
                <w:right w:val="nil"/>
                <w:between w:val="nil"/>
              </w:pBdr>
              <w:ind w:hanging="360"/>
              <w:jc w:val="both"/>
              <w:rPr>
                <w:rFonts w:ascii="Arial Narrow" w:hAnsi="Arial Narrow"/>
                <w:color w:val="000000"/>
                <w:sz w:val="20"/>
              </w:rPr>
            </w:pPr>
            <w:r w:rsidRPr="00500024">
              <w:rPr>
                <w:rFonts w:ascii="Arial Narrow" w:hAnsi="Arial Narrow"/>
                <w:color w:val="000000"/>
                <w:sz w:val="20"/>
              </w:rPr>
              <w:t xml:space="preserve">Inception meeting with UNFPA Assessment </w:t>
            </w:r>
            <w:r w:rsidR="00377F04">
              <w:rPr>
                <w:rFonts w:ascii="Arial Narrow" w:hAnsi="Arial Narrow"/>
                <w:color w:val="000000"/>
                <w:sz w:val="20"/>
              </w:rPr>
              <w:t xml:space="preserve">Advisory </w:t>
            </w:r>
            <w:r w:rsidR="005E1EB2">
              <w:rPr>
                <w:rFonts w:ascii="Arial Narrow" w:hAnsi="Arial Narrow"/>
                <w:color w:val="000000"/>
                <w:sz w:val="20"/>
              </w:rPr>
              <w:t xml:space="preserve">Team </w:t>
            </w:r>
            <w:r w:rsidRPr="00500024">
              <w:rPr>
                <w:rFonts w:ascii="Arial Narrow" w:hAnsi="Arial Narrow"/>
                <w:color w:val="000000"/>
                <w:sz w:val="20"/>
              </w:rPr>
              <w:t xml:space="preserve">led </w:t>
            </w:r>
            <w:r w:rsidRPr="005E1EB2">
              <w:rPr>
                <w:rFonts w:ascii="Arial Narrow" w:hAnsi="Arial Narrow"/>
                <w:color w:val="000000"/>
                <w:sz w:val="20"/>
              </w:rPr>
              <w:t xml:space="preserve">by </w:t>
            </w:r>
            <w:r w:rsidR="007278C8" w:rsidRPr="005E1EB2">
              <w:rPr>
                <w:rFonts w:ascii="Arial Narrow" w:hAnsi="Arial Narrow"/>
                <w:color w:val="000000"/>
                <w:sz w:val="20"/>
              </w:rPr>
              <w:t>Deputy</w:t>
            </w:r>
            <w:r w:rsidRPr="005E1EB2">
              <w:rPr>
                <w:rFonts w:ascii="Arial Narrow" w:hAnsi="Arial Narrow"/>
                <w:color w:val="000000"/>
                <w:sz w:val="20"/>
              </w:rPr>
              <w:t xml:space="preserve"> Representative</w:t>
            </w:r>
            <w:r w:rsidRPr="00500024">
              <w:rPr>
                <w:rFonts w:ascii="Arial Narrow" w:hAnsi="Arial Narrow"/>
                <w:color w:val="000000"/>
                <w:sz w:val="20"/>
              </w:rPr>
              <w:t xml:space="preserve"> to get clear understanding of the objective and scope of the Assessment exercise.</w:t>
            </w:r>
          </w:p>
          <w:p w14:paraId="183C0CF7" w14:textId="77777777" w:rsidR="00500024" w:rsidRPr="00500024" w:rsidRDefault="00500024" w:rsidP="00500024">
            <w:pPr>
              <w:numPr>
                <w:ilvl w:val="0"/>
                <w:numId w:val="10"/>
              </w:numPr>
              <w:pBdr>
                <w:top w:val="nil"/>
                <w:left w:val="nil"/>
                <w:bottom w:val="nil"/>
                <w:right w:val="nil"/>
                <w:between w:val="nil"/>
              </w:pBdr>
              <w:ind w:hanging="360"/>
              <w:jc w:val="both"/>
              <w:rPr>
                <w:rFonts w:ascii="Arial Narrow" w:hAnsi="Arial Narrow"/>
                <w:color w:val="000000"/>
                <w:sz w:val="20"/>
              </w:rPr>
            </w:pPr>
            <w:r w:rsidRPr="00500024">
              <w:rPr>
                <w:rFonts w:ascii="Arial Narrow" w:hAnsi="Arial Narrow"/>
                <w:color w:val="000000"/>
                <w:sz w:val="20"/>
              </w:rPr>
              <w:t>Development of inception report (detailing understanding and proposed methodology of the Assessment exercise) – maximum of 5 pages.</w:t>
            </w:r>
          </w:p>
          <w:p w14:paraId="52CA1E25" w14:textId="47777507" w:rsidR="00500024" w:rsidRPr="00500024" w:rsidRDefault="00500024" w:rsidP="00500024">
            <w:pPr>
              <w:numPr>
                <w:ilvl w:val="0"/>
                <w:numId w:val="10"/>
              </w:numPr>
              <w:pBdr>
                <w:top w:val="nil"/>
                <w:left w:val="nil"/>
                <w:bottom w:val="nil"/>
                <w:right w:val="nil"/>
                <w:between w:val="nil"/>
              </w:pBdr>
              <w:ind w:hanging="360"/>
              <w:jc w:val="both"/>
              <w:rPr>
                <w:rFonts w:ascii="Arial Narrow" w:hAnsi="Arial Narrow"/>
                <w:color w:val="000000"/>
                <w:sz w:val="20"/>
              </w:rPr>
            </w:pPr>
            <w:r w:rsidRPr="00500024">
              <w:rPr>
                <w:rFonts w:ascii="Arial Narrow" w:hAnsi="Arial Narrow"/>
                <w:color w:val="000000"/>
                <w:sz w:val="20"/>
              </w:rPr>
              <w:t xml:space="preserve">Presentation and discussion of inception report with UNFPA Assessment </w:t>
            </w:r>
            <w:r w:rsidR="00377F04">
              <w:rPr>
                <w:rFonts w:ascii="Arial Narrow" w:hAnsi="Arial Narrow"/>
                <w:color w:val="000000"/>
                <w:sz w:val="20"/>
              </w:rPr>
              <w:t xml:space="preserve">Advisory </w:t>
            </w:r>
            <w:r w:rsidRPr="00500024">
              <w:rPr>
                <w:rFonts w:ascii="Arial Narrow" w:hAnsi="Arial Narrow"/>
                <w:color w:val="000000"/>
                <w:sz w:val="20"/>
              </w:rPr>
              <w:t>Team; and refining the report based on the feedback/recommendations.</w:t>
            </w:r>
          </w:p>
          <w:p w14:paraId="2EF3570C" w14:textId="37D7DFEF" w:rsidR="00500024" w:rsidRPr="00500024" w:rsidRDefault="00500024" w:rsidP="00500024">
            <w:pPr>
              <w:numPr>
                <w:ilvl w:val="0"/>
                <w:numId w:val="10"/>
              </w:numPr>
              <w:pBdr>
                <w:top w:val="nil"/>
                <w:left w:val="nil"/>
                <w:bottom w:val="nil"/>
                <w:right w:val="nil"/>
                <w:between w:val="nil"/>
              </w:pBdr>
              <w:ind w:hanging="360"/>
              <w:jc w:val="both"/>
              <w:rPr>
                <w:rFonts w:ascii="Arial Narrow" w:hAnsi="Arial Narrow"/>
                <w:color w:val="000000"/>
                <w:sz w:val="20"/>
              </w:rPr>
            </w:pPr>
            <w:r w:rsidRPr="00500024">
              <w:rPr>
                <w:rFonts w:ascii="Arial Narrow" w:hAnsi="Arial Narrow"/>
                <w:color w:val="000000"/>
                <w:sz w:val="20"/>
              </w:rPr>
              <w:t xml:space="preserve">Development, presentation, and refining of the data collection tools (questionnaires, key informant interview guides, FGD guides and observation checklists – as applicable) based on feedback/recommendations from UNFPA Assessment </w:t>
            </w:r>
            <w:r w:rsidR="00377F04">
              <w:rPr>
                <w:rFonts w:ascii="Arial Narrow" w:hAnsi="Arial Narrow"/>
                <w:color w:val="000000"/>
                <w:sz w:val="20"/>
              </w:rPr>
              <w:t xml:space="preserve">Advisory </w:t>
            </w:r>
            <w:r w:rsidRPr="00500024">
              <w:rPr>
                <w:rFonts w:ascii="Arial Narrow" w:hAnsi="Arial Narrow"/>
                <w:color w:val="000000"/>
                <w:sz w:val="20"/>
              </w:rPr>
              <w:t>Team.</w:t>
            </w:r>
          </w:p>
          <w:p w14:paraId="485F2686" w14:textId="77777777" w:rsidR="00500024" w:rsidRPr="00500024" w:rsidRDefault="00500024" w:rsidP="00500024">
            <w:pPr>
              <w:ind w:left="360"/>
              <w:jc w:val="both"/>
              <w:rPr>
                <w:rFonts w:ascii="Arial Narrow" w:hAnsi="Arial Narrow"/>
                <w:sz w:val="20"/>
              </w:rPr>
            </w:pPr>
          </w:p>
          <w:p w14:paraId="0555C13E" w14:textId="77777777" w:rsidR="00500024" w:rsidRPr="00500024" w:rsidRDefault="00500024" w:rsidP="00500024">
            <w:pPr>
              <w:spacing w:after="120"/>
              <w:jc w:val="both"/>
              <w:rPr>
                <w:rFonts w:ascii="Arial Narrow" w:hAnsi="Arial Narrow"/>
                <w:sz w:val="20"/>
              </w:rPr>
            </w:pPr>
            <w:r w:rsidRPr="00500024">
              <w:rPr>
                <w:rFonts w:ascii="Arial Narrow" w:hAnsi="Arial Narrow"/>
                <w:b/>
                <w:sz w:val="20"/>
              </w:rPr>
              <w:t>Phase 2: Implementation phase</w:t>
            </w:r>
          </w:p>
          <w:p w14:paraId="45E323D7" w14:textId="6E2C719D" w:rsidR="00500024" w:rsidRPr="00500024" w:rsidRDefault="00500024" w:rsidP="00500024">
            <w:pPr>
              <w:numPr>
                <w:ilvl w:val="0"/>
                <w:numId w:val="11"/>
              </w:numPr>
              <w:pBdr>
                <w:top w:val="nil"/>
                <w:left w:val="nil"/>
                <w:bottom w:val="nil"/>
                <w:right w:val="nil"/>
                <w:between w:val="nil"/>
              </w:pBdr>
              <w:jc w:val="both"/>
              <w:rPr>
                <w:rFonts w:ascii="Arial Narrow" w:hAnsi="Arial Narrow"/>
                <w:sz w:val="20"/>
              </w:rPr>
            </w:pPr>
            <w:r w:rsidRPr="00500024">
              <w:rPr>
                <w:rFonts w:ascii="Arial Narrow" w:hAnsi="Arial Narrow"/>
                <w:color w:val="000000"/>
                <w:sz w:val="20"/>
              </w:rPr>
              <w:t xml:space="preserve">Comprehensive desk review of relevant documents to </w:t>
            </w:r>
            <w:r w:rsidR="00377F04" w:rsidRPr="00500024">
              <w:rPr>
                <w:rFonts w:ascii="Arial Narrow" w:hAnsi="Arial Narrow"/>
                <w:color w:val="000000"/>
                <w:sz w:val="20"/>
              </w:rPr>
              <w:t>analyse</w:t>
            </w:r>
            <w:r w:rsidRPr="00500024">
              <w:rPr>
                <w:rFonts w:ascii="Arial Narrow" w:hAnsi="Arial Narrow"/>
                <w:color w:val="000000"/>
                <w:sz w:val="20"/>
              </w:rPr>
              <w:t xml:space="preserve"> current situation and identify challenges, gaps and needs. These include: IP programmatic and financial documents such as 2021 and 2022 Annual Work Plans (AWPs) and Annual and Quarterly Reports; IP micro-assessment reports; IP audit and spot check reports; monitoring reports; and donor visit reports, among others. </w:t>
            </w:r>
          </w:p>
          <w:p w14:paraId="35E2D16A" w14:textId="77777777" w:rsidR="00500024" w:rsidRPr="00500024" w:rsidRDefault="00500024" w:rsidP="00500024">
            <w:pPr>
              <w:numPr>
                <w:ilvl w:val="0"/>
                <w:numId w:val="11"/>
              </w:numPr>
              <w:pBdr>
                <w:top w:val="nil"/>
                <w:left w:val="nil"/>
                <w:bottom w:val="nil"/>
                <w:right w:val="nil"/>
                <w:between w:val="nil"/>
              </w:pBdr>
              <w:jc w:val="both"/>
              <w:rPr>
                <w:rFonts w:ascii="Arial Narrow" w:hAnsi="Arial Narrow"/>
                <w:sz w:val="20"/>
              </w:rPr>
            </w:pPr>
            <w:r w:rsidRPr="00500024">
              <w:rPr>
                <w:rFonts w:ascii="Arial Narrow" w:hAnsi="Arial Narrow"/>
                <w:color w:val="000000"/>
                <w:sz w:val="20"/>
              </w:rPr>
              <w:t>Data collection (key informant interviews, questionnaires, FGDs and observations as applicable) at Country Office level and in the field (including field offices, districts, community ‘gate keepers’ and beneficiaries).</w:t>
            </w:r>
          </w:p>
          <w:p w14:paraId="59888EF9" w14:textId="77777777" w:rsidR="00500024" w:rsidRPr="00500024" w:rsidRDefault="00500024" w:rsidP="00500024">
            <w:pPr>
              <w:numPr>
                <w:ilvl w:val="0"/>
                <w:numId w:val="11"/>
              </w:numPr>
              <w:pBdr>
                <w:top w:val="nil"/>
                <w:left w:val="nil"/>
                <w:bottom w:val="nil"/>
                <w:right w:val="nil"/>
                <w:between w:val="nil"/>
              </w:pBdr>
              <w:jc w:val="both"/>
              <w:rPr>
                <w:rFonts w:ascii="Arial Narrow" w:hAnsi="Arial Narrow"/>
                <w:sz w:val="20"/>
              </w:rPr>
            </w:pPr>
            <w:r w:rsidRPr="00500024">
              <w:rPr>
                <w:rFonts w:ascii="Arial Narrow" w:hAnsi="Arial Narrow"/>
                <w:color w:val="000000"/>
                <w:sz w:val="20"/>
              </w:rPr>
              <w:t>Data management and analysis.</w:t>
            </w:r>
          </w:p>
          <w:p w14:paraId="66E1BA86" w14:textId="77777777" w:rsidR="00500024" w:rsidRPr="00500024" w:rsidRDefault="00500024" w:rsidP="00500024">
            <w:pPr>
              <w:pBdr>
                <w:top w:val="nil"/>
                <w:left w:val="nil"/>
                <w:bottom w:val="nil"/>
                <w:right w:val="nil"/>
                <w:between w:val="nil"/>
              </w:pBdr>
              <w:ind w:left="720"/>
              <w:jc w:val="both"/>
              <w:rPr>
                <w:rFonts w:ascii="Arial Narrow" w:hAnsi="Arial Narrow"/>
                <w:color w:val="000000"/>
                <w:sz w:val="20"/>
              </w:rPr>
            </w:pPr>
          </w:p>
          <w:p w14:paraId="7CBD9F3C" w14:textId="77777777" w:rsidR="00500024" w:rsidRPr="00500024" w:rsidRDefault="00500024" w:rsidP="00500024">
            <w:pPr>
              <w:spacing w:after="120"/>
              <w:jc w:val="both"/>
              <w:rPr>
                <w:rFonts w:ascii="Arial Narrow" w:hAnsi="Arial Narrow"/>
                <w:sz w:val="20"/>
              </w:rPr>
            </w:pPr>
            <w:r w:rsidRPr="00500024">
              <w:rPr>
                <w:rFonts w:ascii="Arial Narrow" w:hAnsi="Arial Narrow"/>
                <w:b/>
                <w:sz w:val="20"/>
              </w:rPr>
              <w:t>Phase 3:  Reporting and dissemination phase</w:t>
            </w:r>
          </w:p>
          <w:p w14:paraId="1192CAF8" w14:textId="77777777" w:rsidR="00500024" w:rsidRPr="00500024" w:rsidRDefault="00500024" w:rsidP="00500024">
            <w:pPr>
              <w:numPr>
                <w:ilvl w:val="0"/>
                <w:numId w:val="12"/>
              </w:numPr>
              <w:pBdr>
                <w:top w:val="nil"/>
                <w:left w:val="nil"/>
                <w:bottom w:val="nil"/>
                <w:right w:val="nil"/>
                <w:between w:val="nil"/>
              </w:pBdr>
              <w:jc w:val="both"/>
              <w:rPr>
                <w:rFonts w:ascii="Arial Narrow" w:hAnsi="Arial Narrow"/>
                <w:sz w:val="20"/>
              </w:rPr>
            </w:pPr>
            <w:r w:rsidRPr="00500024">
              <w:rPr>
                <w:rFonts w:ascii="Arial Narrow" w:hAnsi="Arial Narrow"/>
                <w:color w:val="000000"/>
                <w:sz w:val="20"/>
              </w:rPr>
              <w:t>Development of the IP assessment report.</w:t>
            </w:r>
          </w:p>
          <w:p w14:paraId="47813D79" w14:textId="77777777" w:rsidR="00500024" w:rsidRPr="00500024" w:rsidRDefault="00500024" w:rsidP="00500024">
            <w:pPr>
              <w:numPr>
                <w:ilvl w:val="0"/>
                <w:numId w:val="12"/>
              </w:numPr>
              <w:pBdr>
                <w:top w:val="nil"/>
                <w:left w:val="nil"/>
                <w:bottom w:val="nil"/>
                <w:right w:val="nil"/>
                <w:between w:val="nil"/>
              </w:pBdr>
              <w:jc w:val="both"/>
              <w:rPr>
                <w:rFonts w:ascii="Arial Narrow" w:hAnsi="Arial Narrow"/>
                <w:sz w:val="20"/>
              </w:rPr>
            </w:pPr>
            <w:r w:rsidRPr="00500024">
              <w:rPr>
                <w:rFonts w:ascii="Arial Narrow" w:hAnsi="Arial Narrow"/>
                <w:color w:val="000000"/>
                <w:sz w:val="20"/>
              </w:rPr>
              <w:t xml:space="preserve">Presentation of draft report to UNFPA IP Assessment Team and refining the draft report based on the feedback/ recommendations. </w:t>
            </w:r>
          </w:p>
          <w:p w14:paraId="44201955" w14:textId="77777777" w:rsidR="00500024" w:rsidRPr="00500024" w:rsidRDefault="00500024" w:rsidP="00500024">
            <w:pPr>
              <w:numPr>
                <w:ilvl w:val="0"/>
                <w:numId w:val="12"/>
              </w:numPr>
              <w:pBdr>
                <w:top w:val="nil"/>
                <w:left w:val="nil"/>
                <w:bottom w:val="nil"/>
                <w:right w:val="nil"/>
                <w:between w:val="nil"/>
              </w:pBdr>
              <w:jc w:val="both"/>
              <w:rPr>
                <w:rFonts w:ascii="Arial Narrow" w:hAnsi="Arial Narrow"/>
                <w:sz w:val="20"/>
              </w:rPr>
            </w:pPr>
            <w:r w:rsidRPr="00500024">
              <w:rPr>
                <w:rFonts w:ascii="Arial Narrow" w:hAnsi="Arial Narrow"/>
                <w:color w:val="000000"/>
                <w:sz w:val="20"/>
              </w:rPr>
              <w:t xml:space="preserve">Preparation of PP presentation, and organizing the de-briefing session with UNFPA Management and all relevant staff. </w:t>
            </w:r>
          </w:p>
          <w:p w14:paraId="1E78AB92" w14:textId="77777777" w:rsidR="00500024" w:rsidRPr="00500024" w:rsidRDefault="00500024" w:rsidP="00500024">
            <w:pPr>
              <w:numPr>
                <w:ilvl w:val="0"/>
                <w:numId w:val="12"/>
              </w:numPr>
              <w:pBdr>
                <w:top w:val="nil"/>
                <w:left w:val="nil"/>
                <w:bottom w:val="nil"/>
                <w:right w:val="nil"/>
                <w:between w:val="nil"/>
              </w:pBdr>
              <w:jc w:val="both"/>
              <w:rPr>
                <w:rFonts w:ascii="Arial Narrow" w:hAnsi="Arial Narrow"/>
                <w:sz w:val="20"/>
              </w:rPr>
            </w:pPr>
            <w:r w:rsidRPr="00500024">
              <w:rPr>
                <w:rFonts w:ascii="Arial Narrow" w:hAnsi="Arial Narrow"/>
                <w:color w:val="000000"/>
                <w:sz w:val="20"/>
              </w:rPr>
              <w:t>Presentation of the report to UNFPA Senior Management and Staff, and finalise the report based on the feedback/recommendations.</w:t>
            </w:r>
          </w:p>
          <w:p w14:paraId="165AC3C7" w14:textId="77777777" w:rsidR="00500024" w:rsidRPr="00500024" w:rsidRDefault="00500024" w:rsidP="00500024">
            <w:pPr>
              <w:numPr>
                <w:ilvl w:val="0"/>
                <w:numId w:val="12"/>
              </w:numPr>
              <w:pBdr>
                <w:top w:val="nil"/>
                <w:left w:val="nil"/>
                <w:bottom w:val="nil"/>
                <w:right w:val="nil"/>
                <w:between w:val="nil"/>
              </w:pBdr>
              <w:jc w:val="both"/>
              <w:rPr>
                <w:rFonts w:ascii="Arial Narrow" w:hAnsi="Arial Narrow"/>
                <w:sz w:val="20"/>
              </w:rPr>
            </w:pPr>
            <w:r w:rsidRPr="00500024">
              <w:rPr>
                <w:rFonts w:ascii="Arial Narrow" w:hAnsi="Arial Narrow"/>
                <w:color w:val="000000"/>
                <w:sz w:val="20"/>
              </w:rPr>
              <w:t xml:space="preserve">Submitting the final report </w:t>
            </w:r>
          </w:p>
          <w:p w14:paraId="33156490" w14:textId="77777777" w:rsidR="00500024" w:rsidRDefault="00500024" w:rsidP="00500024">
            <w:pPr>
              <w:jc w:val="both"/>
            </w:pPr>
          </w:p>
          <w:p w14:paraId="19773E4B" w14:textId="1962595B" w:rsidR="00A3646D" w:rsidRPr="008B7DBC" w:rsidRDefault="00C73081" w:rsidP="00DF12CF">
            <w:pPr>
              <w:tabs>
                <w:tab w:val="left" w:pos="-720"/>
              </w:tabs>
              <w:suppressAutoHyphens/>
              <w:spacing w:before="40" w:after="54"/>
              <w:rPr>
                <w:rFonts w:ascii="Arial Narrow" w:hAnsi="Arial Narrow" w:cs="Arial"/>
                <w:sz w:val="20"/>
                <w:szCs w:val="20"/>
              </w:rPr>
            </w:pPr>
            <w:r>
              <w:rPr>
                <w:rFonts w:ascii="Arial Narrow" w:hAnsi="Arial Narrow" w:cs="Arial"/>
                <w:sz w:val="20"/>
                <w:szCs w:val="20"/>
              </w:rPr>
              <w:t>The consultants will develop clear calendar of activities on how the activities will be phased out</w:t>
            </w:r>
          </w:p>
        </w:tc>
      </w:tr>
      <w:tr w:rsidR="0091256F" w:rsidRPr="001E3BE4" w14:paraId="632DA091" w14:textId="77777777" w:rsidTr="00824A77">
        <w:tblPrEx>
          <w:tblCellMar>
            <w:left w:w="148" w:type="dxa"/>
            <w:right w:w="148" w:type="dxa"/>
          </w:tblCellMar>
        </w:tblPrEx>
        <w:tc>
          <w:tcPr>
            <w:tcW w:w="1430" w:type="dxa"/>
            <w:tcBorders>
              <w:top w:val="single" w:sz="6" w:space="0" w:color="auto"/>
              <w:left w:val="double" w:sz="6" w:space="0" w:color="auto"/>
              <w:bottom w:val="single" w:sz="6" w:space="0" w:color="auto"/>
            </w:tcBorders>
            <w:shd w:val="clear" w:color="auto" w:fill="auto"/>
          </w:tcPr>
          <w:p w14:paraId="62FC2A8F" w14:textId="77777777" w:rsidR="006B4E28" w:rsidRDefault="006B4E28" w:rsidP="00C86B68">
            <w:pPr>
              <w:tabs>
                <w:tab w:val="left" w:pos="-720"/>
              </w:tabs>
              <w:suppressAutoHyphens/>
              <w:spacing w:before="40" w:after="54"/>
              <w:rPr>
                <w:rFonts w:ascii="Arial Narrow" w:hAnsi="Arial Narrow" w:cs="Arial"/>
                <w:sz w:val="20"/>
                <w:szCs w:val="20"/>
              </w:rPr>
            </w:pPr>
          </w:p>
          <w:p w14:paraId="4A8161A3" w14:textId="266E63F5" w:rsidR="0091256F" w:rsidRPr="001E3BE4" w:rsidRDefault="0091256F" w:rsidP="00C86B68">
            <w:pPr>
              <w:tabs>
                <w:tab w:val="left" w:pos="-720"/>
              </w:tabs>
              <w:suppressAutoHyphens/>
              <w:spacing w:before="40" w:after="54"/>
              <w:rPr>
                <w:rFonts w:ascii="Arial Narrow" w:hAnsi="Arial Narrow" w:cs="Arial"/>
                <w:sz w:val="20"/>
                <w:szCs w:val="20"/>
              </w:rPr>
            </w:pPr>
            <w:r w:rsidRPr="001E3BE4">
              <w:rPr>
                <w:rFonts w:ascii="Arial Narrow" w:hAnsi="Arial Narrow" w:cs="Arial"/>
                <w:sz w:val="20"/>
                <w:szCs w:val="20"/>
              </w:rPr>
              <w:t>Place where services are to be delivered:</w:t>
            </w:r>
          </w:p>
        </w:tc>
        <w:tc>
          <w:tcPr>
            <w:tcW w:w="9326" w:type="dxa"/>
            <w:tcBorders>
              <w:top w:val="single" w:sz="6" w:space="0" w:color="auto"/>
              <w:left w:val="single" w:sz="6" w:space="0" w:color="auto"/>
              <w:bottom w:val="single" w:sz="6" w:space="0" w:color="auto"/>
              <w:right w:val="double" w:sz="6" w:space="0" w:color="auto"/>
            </w:tcBorders>
            <w:shd w:val="clear" w:color="auto" w:fill="auto"/>
          </w:tcPr>
          <w:p w14:paraId="5ACC5180" w14:textId="6DC4A262" w:rsidR="006B4E28" w:rsidRDefault="006B4E28" w:rsidP="00F054E1">
            <w:pPr>
              <w:tabs>
                <w:tab w:val="left" w:pos="-720"/>
              </w:tabs>
              <w:suppressAutoHyphens/>
              <w:spacing w:before="40" w:after="54"/>
              <w:rPr>
                <w:rFonts w:ascii="Arial Narrow" w:hAnsi="Arial Narrow"/>
                <w:sz w:val="20"/>
                <w:szCs w:val="20"/>
              </w:rPr>
            </w:pPr>
          </w:p>
          <w:p w14:paraId="608B8301" w14:textId="5EBB8438" w:rsidR="0091256F" w:rsidRPr="001E3BE4" w:rsidRDefault="00046703" w:rsidP="00F054E1">
            <w:pPr>
              <w:tabs>
                <w:tab w:val="left" w:pos="-720"/>
              </w:tabs>
              <w:suppressAutoHyphens/>
              <w:spacing w:before="40" w:after="54"/>
              <w:rPr>
                <w:rFonts w:ascii="Arial Narrow" w:hAnsi="Arial Narrow" w:cs="Arial"/>
                <w:sz w:val="20"/>
                <w:szCs w:val="20"/>
              </w:rPr>
            </w:pPr>
            <w:r w:rsidRPr="001E3BE4">
              <w:rPr>
                <w:rFonts w:ascii="Arial Narrow" w:hAnsi="Arial Narrow"/>
                <w:sz w:val="20"/>
                <w:szCs w:val="20"/>
              </w:rPr>
              <w:t>At national level</w:t>
            </w:r>
            <w:r w:rsidR="00F054E1">
              <w:rPr>
                <w:rFonts w:ascii="Arial Narrow" w:hAnsi="Arial Narrow"/>
                <w:sz w:val="20"/>
                <w:szCs w:val="20"/>
              </w:rPr>
              <w:t xml:space="preserve"> and district levels</w:t>
            </w:r>
            <w:r w:rsidRPr="001E3BE4">
              <w:rPr>
                <w:rFonts w:ascii="Arial Narrow" w:hAnsi="Arial Narrow"/>
                <w:sz w:val="20"/>
                <w:szCs w:val="20"/>
              </w:rPr>
              <w:t xml:space="preserve"> </w:t>
            </w:r>
          </w:p>
        </w:tc>
      </w:tr>
      <w:tr w:rsidR="0091256F" w:rsidRPr="001E3BE4" w14:paraId="06469426" w14:textId="77777777" w:rsidTr="00824A77">
        <w:tblPrEx>
          <w:tblCellMar>
            <w:left w:w="148" w:type="dxa"/>
            <w:right w:w="148" w:type="dxa"/>
          </w:tblCellMar>
        </w:tblPrEx>
        <w:tc>
          <w:tcPr>
            <w:tcW w:w="1430" w:type="dxa"/>
            <w:tcBorders>
              <w:top w:val="single" w:sz="6" w:space="0" w:color="auto"/>
              <w:left w:val="double" w:sz="6" w:space="0" w:color="auto"/>
              <w:bottom w:val="single" w:sz="6" w:space="0" w:color="auto"/>
            </w:tcBorders>
            <w:shd w:val="clear" w:color="auto" w:fill="auto"/>
          </w:tcPr>
          <w:p w14:paraId="6875C765" w14:textId="77777777" w:rsidR="0091256F" w:rsidRPr="001E3BE4" w:rsidRDefault="00C86B68" w:rsidP="001A1BC8">
            <w:pPr>
              <w:tabs>
                <w:tab w:val="left" w:pos="-720"/>
              </w:tabs>
              <w:suppressAutoHyphens/>
              <w:spacing w:before="40" w:after="54"/>
              <w:rPr>
                <w:rFonts w:ascii="Arial Narrow" w:hAnsi="Arial Narrow" w:cs="Arial"/>
                <w:sz w:val="20"/>
                <w:szCs w:val="20"/>
              </w:rPr>
            </w:pPr>
            <w:r w:rsidRPr="001E3BE4">
              <w:rPr>
                <w:rFonts w:ascii="Arial Narrow" w:hAnsi="Arial Narrow" w:cs="Arial"/>
                <w:sz w:val="20"/>
                <w:szCs w:val="20"/>
              </w:rPr>
              <w:t>Delivery dates and how work will be delivered (</w:t>
            </w:r>
            <w:r w:rsidRPr="001E3BE4">
              <w:rPr>
                <w:rFonts w:ascii="Arial Narrow" w:hAnsi="Arial Narrow" w:cs="Arial"/>
                <w:i/>
                <w:sz w:val="20"/>
                <w:szCs w:val="20"/>
              </w:rPr>
              <w:t>e.g.</w:t>
            </w:r>
            <w:r w:rsidRPr="001E3BE4">
              <w:rPr>
                <w:rFonts w:ascii="Arial Narrow" w:hAnsi="Arial Narrow" w:cs="Arial"/>
                <w:sz w:val="20"/>
                <w:szCs w:val="20"/>
              </w:rPr>
              <w:t xml:space="preserve"> electronic, hard copy etc.):</w:t>
            </w:r>
          </w:p>
        </w:tc>
        <w:tc>
          <w:tcPr>
            <w:tcW w:w="9326" w:type="dxa"/>
            <w:tcBorders>
              <w:top w:val="single" w:sz="6" w:space="0" w:color="auto"/>
              <w:left w:val="single" w:sz="6" w:space="0" w:color="auto"/>
              <w:bottom w:val="single" w:sz="6" w:space="0" w:color="auto"/>
              <w:right w:val="double" w:sz="6" w:space="0" w:color="auto"/>
            </w:tcBorders>
            <w:shd w:val="clear" w:color="auto" w:fill="auto"/>
          </w:tcPr>
          <w:p w14:paraId="096F5D0A" w14:textId="77777777" w:rsidR="00D0102B" w:rsidRPr="0026435D" w:rsidRDefault="00D0102B" w:rsidP="0026435D">
            <w:pPr>
              <w:tabs>
                <w:tab w:val="left" w:pos="-720"/>
              </w:tabs>
              <w:suppressAutoHyphens/>
              <w:spacing w:before="40" w:after="54"/>
              <w:rPr>
                <w:rFonts w:ascii="Arial Narrow" w:hAnsi="Arial Narrow" w:cs="Arial"/>
                <w:b/>
                <w:sz w:val="20"/>
                <w:szCs w:val="20"/>
              </w:rPr>
            </w:pPr>
            <w:r w:rsidRPr="0026435D">
              <w:rPr>
                <w:rFonts w:ascii="Arial Narrow" w:hAnsi="Arial Narrow" w:cs="Arial"/>
                <w:b/>
                <w:sz w:val="20"/>
                <w:szCs w:val="20"/>
              </w:rPr>
              <w:t>Deliverables</w:t>
            </w:r>
          </w:p>
          <w:p w14:paraId="1050F8F7" w14:textId="5135FBDE" w:rsidR="0026435D" w:rsidRPr="0026435D" w:rsidRDefault="0026435D" w:rsidP="00DA4BB0">
            <w:pPr>
              <w:pStyle w:val="ListParagraph"/>
              <w:numPr>
                <w:ilvl w:val="0"/>
                <w:numId w:val="2"/>
              </w:numPr>
              <w:spacing w:after="240" w:line="240" w:lineRule="auto"/>
              <w:jc w:val="both"/>
              <w:rPr>
                <w:rFonts w:ascii="Arial Narrow" w:hAnsi="Arial Narrow"/>
                <w:sz w:val="20"/>
                <w:szCs w:val="20"/>
              </w:rPr>
            </w:pPr>
            <w:r w:rsidRPr="0026435D">
              <w:rPr>
                <w:rFonts w:ascii="Arial Narrow" w:hAnsi="Arial Narrow"/>
                <w:sz w:val="20"/>
                <w:szCs w:val="20"/>
              </w:rPr>
              <w:t xml:space="preserve">Inception Report - detailing the </w:t>
            </w:r>
            <w:r w:rsidR="006B4E28">
              <w:rPr>
                <w:rFonts w:ascii="Arial Narrow" w:hAnsi="Arial Narrow"/>
                <w:sz w:val="20"/>
                <w:szCs w:val="20"/>
              </w:rPr>
              <w:t>assessment</w:t>
            </w:r>
            <w:r w:rsidRPr="0026435D">
              <w:rPr>
                <w:rFonts w:ascii="Arial Narrow" w:hAnsi="Arial Narrow"/>
                <w:sz w:val="20"/>
                <w:szCs w:val="20"/>
              </w:rPr>
              <w:t xml:space="preserve"> methodology including sampling procedures</w:t>
            </w:r>
            <w:r w:rsidR="006B4E28">
              <w:rPr>
                <w:rFonts w:ascii="Arial Narrow" w:hAnsi="Arial Narrow"/>
                <w:sz w:val="20"/>
                <w:szCs w:val="20"/>
              </w:rPr>
              <w:t xml:space="preserve"> (where applicable)</w:t>
            </w:r>
            <w:r w:rsidRPr="0026435D">
              <w:rPr>
                <w:rFonts w:ascii="Arial Narrow" w:hAnsi="Arial Narrow"/>
                <w:sz w:val="20"/>
                <w:szCs w:val="20"/>
              </w:rPr>
              <w:t xml:space="preserve">, data collection tools, data analysis plan and detailed work plan and schedule.   </w:t>
            </w:r>
          </w:p>
          <w:p w14:paraId="0D6BD547" w14:textId="77777777" w:rsidR="0026435D" w:rsidRPr="0026435D" w:rsidRDefault="0026435D" w:rsidP="00DA4BB0">
            <w:pPr>
              <w:pStyle w:val="ListParagraph"/>
              <w:numPr>
                <w:ilvl w:val="0"/>
                <w:numId w:val="2"/>
              </w:numPr>
              <w:spacing w:before="240" w:after="240" w:line="240" w:lineRule="auto"/>
              <w:jc w:val="both"/>
              <w:rPr>
                <w:rFonts w:ascii="Arial Narrow" w:hAnsi="Arial Narrow"/>
                <w:sz w:val="20"/>
                <w:szCs w:val="20"/>
              </w:rPr>
            </w:pPr>
            <w:r w:rsidRPr="0026435D">
              <w:rPr>
                <w:rFonts w:ascii="Arial Narrow" w:hAnsi="Arial Narrow"/>
                <w:sz w:val="20"/>
                <w:szCs w:val="20"/>
              </w:rPr>
              <w:t>Draft report for comment and feedback</w:t>
            </w:r>
          </w:p>
          <w:p w14:paraId="7CE1CB72" w14:textId="1EB75136" w:rsidR="0026435D" w:rsidRDefault="006B4E28" w:rsidP="00DA4BB0">
            <w:pPr>
              <w:pStyle w:val="ListParagraph"/>
              <w:numPr>
                <w:ilvl w:val="0"/>
                <w:numId w:val="2"/>
              </w:numPr>
              <w:spacing w:before="240" w:after="240" w:line="240" w:lineRule="auto"/>
              <w:jc w:val="both"/>
              <w:rPr>
                <w:rFonts w:ascii="Arial Narrow" w:hAnsi="Arial Narrow"/>
                <w:sz w:val="20"/>
                <w:szCs w:val="20"/>
              </w:rPr>
            </w:pPr>
            <w:r>
              <w:rPr>
                <w:rFonts w:ascii="Arial Narrow" w:hAnsi="Arial Narrow"/>
                <w:sz w:val="20"/>
                <w:szCs w:val="20"/>
              </w:rPr>
              <w:t>Hard and soft copies of the f</w:t>
            </w:r>
            <w:r w:rsidR="0026435D" w:rsidRPr="0026435D">
              <w:rPr>
                <w:rFonts w:ascii="Arial Narrow" w:hAnsi="Arial Narrow"/>
                <w:sz w:val="20"/>
                <w:szCs w:val="20"/>
              </w:rPr>
              <w:t>inal report</w:t>
            </w:r>
            <w:r>
              <w:rPr>
                <w:rFonts w:ascii="Arial Narrow" w:hAnsi="Arial Narrow"/>
                <w:sz w:val="20"/>
                <w:szCs w:val="20"/>
              </w:rPr>
              <w:t xml:space="preserve"> </w:t>
            </w:r>
            <w:r w:rsidR="0026435D" w:rsidRPr="0026435D">
              <w:rPr>
                <w:rFonts w:ascii="Arial Narrow" w:hAnsi="Arial Narrow"/>
                <w:sz w:val="20"/>
                <w:szCs w:val="20"/>
              </w:rPr>
              <w:t xml:space="preserve">approved by the </w:t>
            </w:r>
            <w:r>
              <w:rPr>
                <w:rFonts w:ascii="Arial Narrow" w:hAnsi="Arial Narrow"/>
                <w:sz w:val="20"/>
                <w:szCs w:val="20"/>
              </w:rPr>
              <w:t>Advisory Team</w:t>
            </w:r>
            <w:r w:rsidR="0026435D" w:rsidRPr="0026435D">
              <w:rPr>
                <w:rFonts w:ascii="Arial Narrow" w:hAnsi="Arial Narrow"/>
                <w:sz w:val="20"/>
                <w:szCs w:val="20"/>
              </w:rPr>
              <w:t>. The report should be a maximum of 50 pages in length, excluding annexes.</w:t>
            </w:r>
          </w:p>
          <w:p w14:paraId="07C0B0AD" w14:textId="60825EE1" w:rsidR="00C86B68" w:rsidRPr="006B4E28" w:rsidRDefault="006B4E28" w:rsidP="006B4E28">
            <w:pPr>
              <w:pStyle w:val="ListParagraph"/>
              <w:numPr>
                <w:ilvl w:val="0"/>
                <w:numId w:val="2"/>
              </w:numPr>
              <w:spacing w:before="240" w:after="240" w:line="240" w:lineRule="auto"/>
              <w:jc w:val="both"/>
              <w:rPr>
                <w:rFonts w:ascii="Arial Narrow" w:hAnsi="Arial Narrow"/>
                <w:sz w:val="20"/>
                <w:szCs w:val="20"/>
              </w:rPr>
            </w:pPr>
            <w:r>
              <w:rPr>
                <w:rFonts w:ascii="Arial Narrow" w:hAnsi="Arial Narrow"/>
                <w:sz w:val="20"/>
                <w:szCs w:val="20"/>
              </w:rPr>
              <w:t>Cleaned-up database of indicators, scores and outputs in MS Excel</w:t>
            </w:r>
            <w:r w:rsidR="0026435D" w:rsidRPr="006B4E28">
              <w:rPr>
                <w:rFonts w:ascii="Arial Narrow" w:hAnsi="Arial Narrow" w:cstheme="minorHAnsi"/>
                <w:sz w:val="20"/>
                <w:szCs w:val="20"/>
              </w:rPr>
              <w:t xml:space="preserve"> </w:t>
            </w:r>
          </w:p>
        </w:tc>
      </w:tr>
      <w:tr w:rsidR="0091256F" w:rsidRPr="001E3BE4" w14:paraId="71EC6F47" w14:textId="77777777" w:rsidTr="00824A77">
        <w:tblPrEx>
          <w:tblCellMar>
            <w:left w:w="148" w:type="dxa"/>
            <w:right w:w="148" w:type="dxa"/>
          </w:tblCellMar>
        </w:tblPrEx>
        <w:tc>
          <w:tcPr>
            <w:tcW w:w="1430" w:type="dxa"/>
            <w:tcBorders>
              <w:top w:val="single" w:sz="6" w:space="0" w:color="auto"/>
              <w:left w:val="double" w:sz="6" w:space="0" w:color="auto"/>
              <w:bottom w:val="single" w:sz="6" w:space="0" w:color="auto"/>
            </w:tcBorders>
            <w:shd w:val="clear" w:color="auto" w:fill="auto"/>
          </w:tcPr>
          <w:p w14:paraId="5CAE2B3A" w14:textId="77777777" w:rsidR="0091256F" w:rsidRPr="001E3BE4" w:rsidRDefault="00B553D8" w:rsidP="001A1BC8">
            <w:pPr>
              <w:tabs>
                <w:tab w:val="left" w:pos="-720"/>
              </w:tabs>
              <w:suppressAutoHyphens/>
              <w:spacing w:before="40" w:after="54"/>
              <w:rPr>
                <w:rFonts w:ascii="Arial Narrow" w:hAnsi="Arial Narrow" w:cs="Arial"/>
                <w:sz w:val="20"/>
                <w:szCs w:val="20"/>
              </w:rPr>
            </w:pPr>
            <w:r w:rsidRPr="001E3BE4">
              <w:rPr>
                <w:rFonts w:ascii="Arial Narrow" w:hAnsi="Arial Narrow" w:cs="Arial"/>
                <w:sz w:val="20"/>
                <w:szCs w:val="20"/>
              </w:rPr>
              <w:t>Monitoring and progress control, including reporting requirements, periodicity format and deadline</w:t>
            </w:r>
            <w:r w:rsidR="000704AF" w:rsidRPr="001E3BE4">
              <w:rPr>
                <w:rFonts w:ascii="Arial Narrow" w:hAnsi="Arial Narrow" w:cs="Arial"/>
                <w:sz w:val="20"/>
                <w:szCs w:val="20"/>
              </w:rPr>
              <w:t>:</w:t>
            </w:r>
          </w:p>
        </w:tc>
        <w:tc>
          <w:tcPr>
            <w:tcW w:w="9326" w:type="dxa"/>
            <w:tcBorders>
              <w:top w:val="single" w:sz="6" w:space="0" w:color="auto"/>
              <w:left w:val="single" w:sz="6" w:space="0" w:color="auto"/>
              <w:bottom w:val="single" w:sz="6" w:space="0" w:color="auto"/>
              <w:right w:val="double" w:sz="6" w:space="0" w:color="auto"/>
            </w:tcBorders>
            <w:shd w:val="clear" w:color="auto" w:fill="auto"/>
          </w:tcPr>
          <w:p w14:paraId="20BD3D78" w14:textId="31A91929" w:rsidR="002A7B28" w:rsidRPr="001E3BE4" w:rsidRDefault="00871DC3" w:rsidP="002A7B28">
            <w:pPr>
              <w:spacing w:line="276" w:lineRule="auto"/>
              <w:jc w:val="both"/>
              <w:rPr>
                <w:rFonts w:ascii="Arial Narrow" w:hAnsi="Arial Narrow"/>
                <w:sz w:val="20"/>
                <w:szCs w:val="20"/>
              </w:rPr>
            </w:pPr>
            <w:r>
              <w:rPr>
                <w:rFonts w:ascii="Arial Narrow" w:hAnsi="Arial Narrow"/>
                <w:sz w:val="20"/>
                <w:szCs w:val="20"/>
              </w:rPr>
              <w:t xml:space="preserve">The consultant will provide periodic updates (in writing) on progress of the assignment, at a frequency to be agreed upon by </w:t>
            </w:r>
            <w:r w:rsidR="00B11619">
              <w:rPr>
                <w:rFonts w:ascii="Arial Narrow" w:hAnsi="Arial Narrow"/>
                <w:sz w:val="20"/>
                <w:szCs w:val="20"/>
              </w:rPr>
              <w:t xml:space="preserve">the </w:t>
            </w:r>
            <w:r w:rsidR="00EA4500">
              <w:rPr>
                <w:rFonts w:ascii="Arial Narrow" w:hAnsi="Arial Narrow"/>
                <w:sz w:val="20"/>
                <w:szCs w:val="20"/>
              </w:rPr>
              <w:t>Advisory Te</w:t>
            </w:r>
            <w:r>
              <w:rPr>
                <w:rFonts w:ascii="Arial Narrow" w:hAnsi="Arial Narrow"/>
                <w:sz w:val="20"/>
                <w:szCs w:val="20"/>
              </w:rPr>
              <w:t xml:space="preserve">am. </w:t>
            </w:r>
            <w:r w:rsidRPr="00871DC3">
              <w:rPr>
                <w:rFonts w:ascii="Arial Narrow" w:hAnsi="Arial Narrow"/>
                <w:sz w:val="20"/>
                <w:szCs w:val="20"/>
              </w:rPr>
              <w:t xml:space="preserve">The consultant will present all key milestone products to </w:t>
            </w:r>
            <w:r w:rsidR="00B11619">
              <w:rPr>
                <w:rFonts w:ascii="Arial Narrow" w:hAnsi="Arial Narrow"/>
                <w:sz w:val="20"/>
                <w:szCs w:val="20"/>
              </w:rPr>
              <w:t>thr Deputy Representative, copying the the Assiatant Representative and</w:t>
            </w:r>
            <w:r w:rsidR="00C872A9">
              <w:rPr>
                <w:rFonts w:ascii="Arial Narrow" w:hAnsi="Arial Narrow"/>
                <w:sz w:val="20"/>
                <w:szCs w:val="20"/>
              </w:rPr>
              <w:t xml:space="preserve"> </w:t>
            </w:r>
            <w:r w:rsidR="00C872A9" w:rsidRPr="00871DC3">
              <w:rPr>
                <w:rFonts w:ascii="Arial Narrow" w:hAnsi="Arial Narrow"/>
                <w:sz w:val="20"/>
                <w:szCs w:val="20"/>
              </w:rPr>
              <w:t xml:space="preserve">M&amp;E </w:t>
            </w:r>
            <w:r w:rsidR="00016D40" w:rsidRPr="00871DC3">
              <w:rPr>
                <w:rFonts w:ascii="Arial Narrow" w:hAnsi="Arial Narrow"/>
                <w:sz w:val="20"/>
                <w:szCs w:val="20"/>
              </w:rPr>
              <w:t>Specialist</w:t>
            </w:r>
            <w:r w:rsidR="00B11619">
              <w:rPr>
                <w:rFonts w:ascii="Arial Narrow" w:hAnsi="Arial Narrow"/>
                <w:sz w:val="20"/>
                <w:szCs w:val="20"/>
              </w:rPr>
              <w:t>.</w:t>
            </w:r>
            <w:r w:rsidR="00016D40">
              <w:rPr>
                <w:rFonts w:ascii="Arial Narrow" w:hAnsi="Arial Narrow"/>
                <w:sz w:val="20"/>
                <w:szCs w:val="20"/>
              </w:rPr>
              <w:t xml:space="preserve"> </w:t>
            </w:r>
            <w:r w:rsidR="00B11619">
              <w:rPr>
                <w:rFonts w:ascii="Arial Narrow" w:hAnsi="Arial Narrow"/>
                <w:sz w:val="20"/>
                <w:szCs w:val="20"/>
              </w:rPr>
              <w:t>The Advisory</w:t>
            </w:r>
            <w:r w:rsidR="00A6688D">
              <w:rPr>
                <w:rFonts w:ascii="Arial Narrow" w:hAnsi="Arial Narrow"/>
                <w:sz w:val="20"/>
                <w:szCs w:val="20"/>
              </w:rPr>
              <w:t xml:space="preserve"> </w:t>
            </w:r>
            <w:r w:rsidR="00016D40" w:rsidRPr="00871DC3">
              <w:rPr>
                <w:rFonts w:ascii="Arial Narrow" w:hAnsi="Arial Narrow"/>
                <w:sz w:val="20"/>
                <w:szCs w:val="20"/>
              </w:rPr>
              <w:t>technical</w:t>
            </w:r>
            <w:r w:rsidRPr="00871DC3">
              <w:rPr>
                <w:rFonts w:ascii="Arial Narrow" w:hAnsi="Arial Narrow"/>
                <w:sz w:val="20"/>
                <w:szCs w:val="20"/>
              </w:rPr>
              <w:t xml:space="preserve"> team will</w:t>
            </w:r>
            <w:r w:rsidR="00C872A9">
              <w:rPr>
                <w:rFonts w:ascii="Arial Narrow" w:hAnsi="Arial Narrow"/>
                <w:sz w:val="20"/>
                <w:szCs w:val="20"/>
              </w:rPr>
              <w:t xml:space="preserve"> review them</w:t>
            </w:r>
            <w:r w:rsidR="00C872A9" w:rsidRPr="001E3BE4">
              <w:rPr>
                <w:rFonts w:ascii="Arial Narrow" w:hAnsi="Arial Narrow"/>
                <w:sz w:val="20"/>
                <w:szCs w:val="20"/>
              </w:rPr>
              <w:t xml:space="preserve"> to ascertain rigor.</w:t>
            </w:r>
            <w:r w:rsidR="00A6688D">
              <w:rPr>
                <w:rFonts w:ascii="Arial Narrow" w:hAnsi="Arial Narrow"/>
                <w:sz w:val="20"/>
                <w:szCs w:val="20"/>
              </w:rPr>
              <w:t xml:space="preserve"> </w:t>
            </w:r>
            <w:r w:rsidR="00A6688D" w:rsidRPr="001E3BE4">
              <w:rPr>
                <w:rFonts w:ascii="Arial Narrow" w:hAnsi="Arial Narrow"/>
                <w:sz w:val="20"/>
                <w:szCs w:val="20"/>
              </w:rPr>
              <w:t xml:space="preserve">The consultant will work in accordance to the procedures and activities agreed upon, and expected to deliver outputs as </w:t>
            </w:r>
            <w:r w:rsidR="00A6688D">
              <w:rPr>
                <w:rFonts w:ascii="Arial Narrow" w:hAnsi="Arial Narrow"/>
                <w:sz w:val="20"/>
                <w:szCs w:val="20"/>
              </w:rPr>
              <w:t>per agreed schedule</w:t>
            </w:r>
          </w:p>
          <w:p w14:paraId="16EBDF91" w14:textId="77777777" w:rsidR="000704AF" w:rsidRPr="001E3BE4" w:rsidRDefault="000704AF" w:rsidP="002A7B28">
            <w:pPr>
              <w:spacing w:line="276" w:lineRule="auto"/>
              <w:jc w:val="both"/>
              <w:rPr>
                <w:rFonts w:ascii="Arial Narrow" w:hAnsi="Arial Narrow" w:cs="Arial"/>
                <w:sz w:val="20"/>
                <w:szCs w:val="20"/>
                <w:highlight w:val="yellow"/>
              </w:rPr>
            </w:pPr>
          </w:p>
        </w:tc>
      </w:tr>
      <w:tr w:rsidR="0091256F" w:rsidRPr="001E3BE4" w14:paraId="392B21A7" w14:textId="77777777" w:rsidTr="00824A77">
        <w:tblPrEx>
          <w:tblCellMar>
            <w:left w:w="148" w:type="dxa"/>
            <w:right w:w="148" w:type="dxa"/>
          </w:tblCellMar>
        </w:tblPrEx>
        <w:tc>
          <w:tcPr>
            <w:tcW w:w="1430" w:type="dxa"/>
            <w:tcBorders>
              <w:top w:val="single" w:sz="6" w:space="0" w:color="auto"/>
              <w:left w:val="double" w:sz="6" w:space="0" w:color="auto"/>
              <w:bottom w:val="single" w:sz="6" w:space="0" w:color="auto"/>
            </w:tcBorders>
            <w:shd w:val="clear" w:color="auto" w:fill="auto"/>
          </w:tcPr>
          <w:p w14:paraId="1675DA13" w14:textId="77777777" w:rsidR="0091256F" w:rsidRPr="001E3BE4" w:rsidRDefault="001B7014" w:rsidP="001B7014">
            <w:pPr>
              <w:tabs>
                <w:tab w:val="left" w:pos="-720"/>
              </w:tabs>
              <w:suppressAutoHyphens/>
              <w:spacing w:before="40" w:after="54"/>
              <w:rPr>
                <w:rFonts w:ascii="Arial Narrow" w:hAnsi="Arial Narrow" w:cs="Arial"/>
                <w:sz w:val="20"/>
                <w:szCs w:val="20"/>
              </w:rPr>
            </w:pPr>
            <w:r w:rsidRPr="001E3BE4">
              <w:rPr>
                <w:rFonts w:ascii="Arial Narrow" w:hAnsi="Arial Narrow" w:cs="Arial"/>
                <w:sz w:val="20"/>
                <w:szCs w:val="20"/>
              </w:rPr>
              <w:t xml:space="preserve">Supervisory arrangements: </w:t>
            </w:r>
          </w:p>
        </w:tc>
        <w:tc>
          <w:tcPr>
            <w:tcW w:w="9326" w:type="dxa"/>
            <w:tcBorders>
              <w:top w:val="single" w:sz="6" w:space="0" w:color="auto"/>
              <w:left w:val="single" w:sz="6" w:space="0" w:color="auto"/>
              <w:bottom w:val="single" w:sz="6" w:space="0" w:color="auto"/>
              <w:right w:val="double" w:sz="6" w:space="0" w:color="auto"/>
            </w:tcBorders>
            <w:shd w:val="clear" w:color="auto" w:fill="auto"/>
          </w:tcPr>
          <w:p w14:paraId="423BD84E" w14:textId="77777777" w:rsidR="00D0102B" w:rsidRPr="001E3BE4" w:rsidRDefault="00D0102B" w:rsidP="00871DC3">
            <w:pPr>
              <w:spacing w:line="276" w:lineRule="auto"/>
              <w:jc w:val="both"/>
              <w:rPr>
                <w:rFonts w:ascii="Arial Narrow" w:hAnsi="Arial Narrow"/>
                <w:b/>
                <w:sz w:val="20"/>
                <w:szCs w:val="20"/>
              </w:rPr>
            </w:pPr>
            <w:r w:rsidRPr="001E3BE4">
              <w:rPr>
                <w:rFonts w:ascii="Arial Narrow" w:hAnsi="Arial Narrow"/>
                <w:b/>
                <w:sz w:val="20"/>
                <w:szCs w:val="20"/>
              </w:rPr>
              <w:t>Management of the study</w:t>
            </w:r>
            <w:r w:rsidR="00E65738" w:rsidRPr="001E3BE4">
              <w:rPr>
                <w:rFonts w:ascii="Arial Narrow" w:hAnsi="Arial Narrow"/>
                <w:b/>
                <w:sz w:val="20"/>
                <w:szCs w:val="20"/>
              </w:rPr>
              <w:t>:</w:t>
            </w:r>
          </w:p>
          <w:p w14:paraId="0CE5F42B" w14:textId="56B19BD4" w:rsidR="00D0102B" w:rsidRDefault="00C872A9" w:rsidP="00A6688D">
            <w:pPr>
              <w:spacing w:line="276" w:lineRule="auto"/>
              <w:jc w:val="both"/>
              <w:rPr>
                <w:rFonts w:ascii="Arial Narrow" w:hAnsi="Arial Narrow"/>
                <w:sz w:val="20"/>
                <w:szCs w:val="20"/>
              </w:rPr>
            </w:pPr>
            <w:r>
              <w:rPr>
                <w:rFonts w:ascii="Arial Narrow" w:hAnsi="Arial Narrow"/>
                <w:sz w:val="20"/>
                <w:szCs w:val="20"/>
              </w:rPr>
              <w:t>The consult</w:t>
            </w:r>
            <w:r w:rsidR="00016D40">
              <w:rPr>
                <w:rFonts w:ascii="Arial Narrow" w:hAnsi="Arial Narrow"/>
                <w:sz w:val="20"/>
                <w:szCs w:val="20"/>
              </w:rPr>
              <w:t>ant</w:t>
            </w:r>
            <w:r w:rsidR="00871DC3" w:rsidRPr="00871DC3">
              <w:rPr>
                <w:rFonts w:ascii="Arial Narrow" w:hAnsi="Arial Narrow"/>
                <w:sz w:val="20"/>
                <w:szCs w:val="20"/>
              </w:rPr>
              <w:t xml:space="preserve"> will work under the direct supervision of the</w:t>
            </w:r>
            <w:r w:rsidR="00BD394C">
              <w:rPr>
                <w:rFonts w:ascii="Arial Narrow" w:hAnsi="Arial Narrow"/>
                <w:sz w:val="20"/>
                <w:szCs w:val="20"/>
              </w:rPr>
              <w:t xml:space="preserve"> </w:t>
            </w:r>
            <w:r w:rsidR="0082717E" w:rsidRPr="00BD1E40">
              <w:rPr>
                <w:rFonts w:ascii="Arial Narrow" w:hAnsi="Arial Narrow"/>
                <w:sz w:val="20"/>
                <w:szCs w:val="20"/>
              </w:rPr>
              <w:t xml:space="preserve">Deputy </w:t>
            </w:r>
            <w:r w:rsidR="00BD394C" w:rsidRPr="00BD1E40">
              <w:rPr>
                <w:rFonts w:ascii="Arial Narrow" w:hAnsi="Arial Narrow"/>
                <w:sz w:val="20"/>
                <w:szCs w:val="20"/>
              </w:rPr>
              <w:t>Representative</w:t>
            </w:r>
            <w:r w:rsidR="00BD394C">
              <w:rPr>
                <w:rFonts w:ascii="Arial Narrow" w:hAnsi="Arial Narrow"/>
                <w:sz w:val="20"/>
                <w:szCs w:val="20"/>
              </w:rPr>
              <w:t>, supported by the</w:t>
            </w:r>
            <w:r w:rsidR="00871DC3" w:rsidRPr="00871DC3">
              <w:rPr>
                <w:rFonts w:ascii="Arial Narrow" w:hAnsi="Arial Narrow"/>
                <w:sz w:val="20"/>
                <w:szCs w:val="20"/>
              </w:rPr>
              <w:t xml:space="preserve"> M&amp;E Specialist, </w:t>
            </w:r>
            <w:r w:rsidR="00BD394C">
              <w:rPr>
                <w:rFonts w:ascii="Arial Narrow" w:hAnsi="Arial Narrow"/>
                <w:sz w:val="20"/>
                <w:szCs w:val="20"/>
              </w:rPr>
              <w:t>on behalf of the Advisory Team</w:t>
            </w:r>
            <w:r w:rsidR="00871DC3" w:rsidRPr="00871DC3">
              <w:rPr>
                <w:rFonts w:ascii="Arial Narrow" w:hAnsi="Arial Narrow"/>
                <w:sz w:val="20"/>
                <w:szCs w:val="20"/>
              </w:rPr>
              <w:t xml:space="preserve">. </w:t>
            </w:r>
            <w:r w:rsidR="00A6688D" w:rsidRPr="00871DC3">
              <w:rPr>
                <w:rFonts w:ascii="Arial Narrow" w:hAnsi="Arial Narrow"/>
                <w:sz w:val="20"/>
                <w:szCs w:val="20"/>
              </w:rPr>
              <w:t xml:space="preserve">The </w:t>
            </w:r>
            <w:r w:rsidR="00BD394C">
              <w:rPr>
                <w:rFonts w:ascii="Arial Narrow" w:hAnsi="Arial Narrow"/>
                <w:sz w:val="20"/>
                <w:szCs w:val="20"/>
              </w:rPr>
              <w:t>IP Assessment Advisory Team</w:t>
            </w:r>
            <w:r w:rsidR="00A6688D">
              <w:rPr>
                <w:rFonts w:ascii="Arial Narrow" w:hAnsi="Arial Narrow"/>
                <w:sz w:val="20"/>
                <w:szCs w:val="20"/>
              </w:rPr>
              <w:t xml:space="preserve"> </w:t>
            </w:r>
            <w:r w:rsidR="00A6688D" w:rsidRPr="00871DC3">
              <w:rPr>
                <w:rFonts w:ascii="Arial Narrow" w:hAnsi="Arial Narrow"/>
                <w:sz w:val="20"/>
                <w:szCs w:val="20"/>
              </w:rPr>
              <w:t>will guide the consultancy and vet all the con</w:t>
            </w:r>
            <w:r w:rsidR="00BD394C">
              <w:rPr>
                <w:rFonts w:ascii="Arial Narrow" w:hAnsi="Arial Narrow"/>
                <w:sz w:val="20"/>
                <w:szCs w:val="20"/>
              </w:rPr>
              <w:t>sultant</w:t>
            </w:r>
            <w:r w:rsidR="00A6688D" w:rsidRPr="00871DC3">
              <w:rPr>
                <w:rFonts w:ascii="Arial Narrow" w:hAnsi="Arial Narrow"/>
                <w:sz w:val="20"/>
                <w:szCs w:val="20"/>
              </w:rPr>
              <w:t xml:space="preserve">’s </w:t>
            </w:r>
            <w:r w:rsidR="00BD394C">
              <w:rPr>
                <w:rFonts w:ascii="Arial Narrow" w:hAnsi="Arial Narrow"/>
                <w:sz w:val="20"/>
                <w:szCs w:val="20"/>
              </w:rPr>
              <w:t>deliverables</w:t>
            </w:r>
            <w:r w:rsidR="00A6688D" w:rsidRPr="00871DC3">
              <w:rPr>
                <w:rFonts w:ascii="Arial Narrow" w:hAnsi="Arial Narrow"/>
                <w:sz w:val="20"/>
                <w:szCs w:val="20"/>
              </w:rPr>
              <w:t>.</w:t>
            </w:r>
            <w:r w:rsidR="00A6688D">
              <w:rPr>
                <w:rFonts w:ascii="Arial Narrow" w:hAnsi="Arial Narrow"/>
                <w:sz w:val="20"/>
                <w:szCs w:val="20"/>
              </w:rPr>
              <w:t xml:space="preserve"> The final drafts of the Inception report and the evaluation report will be reviewed and vetted by </w:t>
            </w:r>
            <w:r w:rsidR="00C84D20">
              <w:rPr>
                <w:rFonts w:ascii="Arial Narrow" w:hAnsi="Arial Narrow"/>
                <w:sz w:val="20"/>
                <w:szCs w:val="20"/>
              </w:rPr>
              <w:t>the IP Assessment Advisory Team</w:t>
            </w:r>
            <w:r w:rsidR="00A6688D" w:rsidRPr="00A6688D">
              <w:rPr>
                <w:rFonts w:ascii="Arial Narrow" w:hAnsi="Arial Narrow"/>
                <w:sz w:val="20"/>
                <w:szCs w:val="20"/>
              </w:rPr>
              <w:t>.</w:t>
            </w:r>
            <w:r w:rsidR="00A6688D">
              <w:rPr>
                <w:rFonts w:ascii="Arial Narrow" w:hAnsi="Arial Narrow"/>
                <w:sz w:val="20"/>
                <w:szCs w:val="20"/>
              </w:rPr>
              <w:t xml:space="preserve"> </w:t>
            </w:r>
            <w:r w:rsidR="00871DC3" w:rsidRPr="00871DC3">
              <w:rPr>
                <w:rFonts w:ascii="Arial Narrow" w:hAnsi="Arial Narrow"/>
                <w:sz w:val="20"/>
                <w:szCs w:val="20"/>
              </w:rPr>
              <w:t xml:space="preserve"> </w:t>
            </w:r>
            <w:r w:rsidR="00A6688D" w:rsidRPr="00A6688D">
              <w:rPr>
                <w:rFonts w:ascii="Arial Narrow" w:hAnsi="Arial Narrow"/>
                <w:sz w:val="20"/>
                <w:szCs w:val="20"/>
              </w:rPr>
              <w:t xml:space="preserve">Approval by the </w:t>
            </w:r>
            <w:r w:rsidR="00C84D20">
              <w:rPr>
                <w:rFonts w:ascii="Arial Narrow" w:hAnsi="Arial Narrow"/>
                <w:sz w:val="20"/>
                <w:szCs w:val="20"/>
              </w:rPr>
              <w:t>expanded IP Assessment Advisory Team (including the SMT)</w:t>
            </w:r>
            <w:r w:rsidR="00A6688D" w:rsidRPr="00A6688D">
              <w:rPr>
                <w:rFonts w:ascii="Arial Narrow" w:hAnsi="Arial Narrow"/>
                <w:sz w:val="20"/>
                <w:szCs w:val="20"/>
              </w:rPr>
              <w:t xml:space="preserve"> is a pre-condition for the assignment to be considered finalized and that it has met the expected quality standards. </w:t>
            </w:r>
          </w:p>
          <w:p w14:paraId="4B2D598F" w14:textId="6D97C1F6" w:rsidR="00F42C41" w:rsidRDefault="00F42C41" w:rsidP="00A6688D">
            <w:pPr>
              <w:spacing w:line="276" w:lineRule="auto"/>
              <w:jc w:val="both"/>
              <w:rPr>
                <w:rFonts w:ascii="Arial Narrow" w:hAnsi="Arial Narrow"/>
                <w:sz w:val="20"/>
                <w:szCs w:val="20"/>
              </w:rPr>
            </w:pPr>
          </w:p>
          <w:p w14:paraId="4991BA1A" w14:textId="25285F76" w:rsidR="00F42C41" w:rsidRPr="00F42C41" w:rsidRDefault="00F42C41" w:rsidP="00F42C41">
            <w:pPr>
              <w:jc w:val="both"/>
              <w:rPr>
                <w:rFonts w:ascii="Arial Narrow" w:hAnsi="Arial Narrow"/>
                <w:b/>
                <w:sz w:val="20"/>
                <w:szCs w:val="20"/>
              </w:rPr>
            </w:pPr>
            <w:r w:rsidRPr="00F42C41">
              <w:rPr>
                <w:rFonts w:ascii="Arial Narrow" w:hAnsi="Arial Narrow"/>
                <w:b/>
                <w:sz w:val="20"/>
                <w:szCs w:val="20"/>
              </w:rPr>
              <w:t xml:space="preserve">The roles and responsibilities of the </w:t>
            </w:r>
            <w:r w:rsidR="008D4782">
              <w:rPr>
                <w:rFonts w:ascii="Arial Narrow" w:hAnsi="Arial Narrow"/>
                <w:b/>
                <w:sz w:val="20"/>
                <w:szCs w:val="20"/>
              </w:rPr>
              <w:t xml:space="preserve">IP Assessment Advisory </w:t>
            </w:r>
            <w:r>
              <w:rPr>
                <w:rFonts w:ascii="Arial Narrow" w:hAnsi="Arial Narrow"/>
                <w:b/>
                <w:sz w:val="20"/>
                <w:szCs w:val="20"/>
              </w:rPr>
              <w:t xml:space="preserve">Team </w:t>
            </w:r>
            <w:r w:rsidRPr="00F42C41">
              <w:rPr>
                <w:rFonts w:ascii="Arial Narrow" w:hAnsi="Arial Narrow"/>
                <w:b/>
                <w:sz w:val="20"/>
                <w:szCs w:val="20"/>
              </w:rPr>
              <w:t>are:</w:t>
            </w:r>
          </w:p>
          <w:p w14:paraId="0F382D2F" w14:textId="5FE8909F" w:rsidR="00F42C41" w:rsidRPr="00F42C41" w:rsidRDefault="00F42C41" w:rsidP="00DA4BB0">
            <w:pPr>
              <w:pStyle w:val="ListParagraph"/>
              <w:numPr>
                <w:ilvl w:val="0"/>
                <w:numId w:val="7"/>
              </w:numPr>
              <w:spacing w:after="0" w:line="240" w:lineRule="auto"/>
              <w:jc w:val="both"/>
              <w:rPr>
                <w:rFonts w:ascii="Arial Narrow" w:hAnsi="Arial Narrow"/>
                <w:sz w:val="20"/>
                <w:szCs w:val="20"/>
              </w:rPr>
            </w:pPr>
            <w:r w:rsidRPr="00F42C41">
              <w:rPr>
                <w:rFonts w:ascii="Arial Narrow" w:hAnsi="Arial Narrow"/>
                <w:sz w:val="20"/>
                <w:szCs w:val="20"/>
              </w:rPr>
              <w:t xml:space="preserve">Review and provide comments to the ToR for the evaluation; </w:t>
            </w:r>
          </w:p>
          <w:p w14:paraId="792A0D82" w14:textId="4395F471" w:rsidR="00F42C41" w:rsidRPr="00F42C41" w:rsidRDefault="00F42C41" w:rsidP="00DA4BB0">
            <w:pPr>
              <w:pStyle w:val="ListParagraph"/>
              <w:numPr>
                <w:ilvl w:val="0"/>
                <w:numId w:val="7"/>
              </w:numPr>
              <w:spacing w:after="0" w:line="240" w:lineRule="auto"/>
              <w:jc w:val="both"/>
              <w:rPr>
                <w:rFonts w:ascii="Arial Narrow" w:hAnsi="Arial Narrow"/>
                <w:sz w:val="20"/>
                <w:szCs w:val="20"/>
              </w:rPr>
            </w:pPr>
            <w:r w:rsidRPr="00F42C41">
              <w:rPr>
                <w:rFonts w:ascii="Arial Narrow" w:hAnsi="Arial Narrow"/>
                <w:sz w:val="20"/>
                <w:szCs w:val="20"/>
              </w:rPr>
              <w:t xml:space="preserve">Assist the </w:t>
            </w:r>
            <w:r w:rsidR="00900150">
              <w:rPr>
                <w:rFonts w:ascii="Arial Narrow" w:hAnsi="Arial Narrow"/>
                <w:sz w:val="20"/>
                <w:szCs w:val="20"/>
              </w:rPr>
              <w:t>CO</w:t>
            </w:r>
            <w:r w:rsidRPr="00F42C41">
              <w:rPr>
                <w:rFonts w:ascii="Arial Narrow" w:hAnsi="Arial Narrow"/>
                <w:sz w:val="20"/>
                <w:szCs w:val="20"/>
              </w:rPr>
              <w:t xml:space="preserve"> in identifying potential candidates and review the summary assessment table for consultan</w:t>
            </w:r>
            <w:r>
              <w:rPr>
                <w:rFonts w:ascii="Arial Narrow" w:hAnsi="Arial Narrow"/>
                <w:sz w:val="20"/>
                <w:szCs w:val="20"/>
              </w:rPr>
              <w:t>ts prior to it being sent to UNFPA Hiring Officer</w:t>
            </w:r>
            <w:r w:rsidRPr="00F42C41">
              <w:rPr>
                <w:rFonts w:ascii="Arial Narrow" w:hAnsi="Arial Narrow"/>
                <w:sz w:val="20"/>
                <w:szCs w:val="20"/>
              </w:rPr>
              <w:t xml:space="preserve">; </w:t>
            </w:r>
          </w:p>
          <w:p w14:paraId="5ECAC77E" w14:textId="78F5A211" w:rsidR="00F42C41" w:rsidRPr="00F42C41" w:rsidRDefault="0001069A" w:rsidP="00DA4BB0">
            <w:pPr>
              <w:pStyle w:val="ListParagraph"/>
              <w:numPr>
                <w:ilvl w:val="0"/>
                <w:numId w:val="7"/>
              </w:numPr>
              <w:spacing w:after="0" w:line="240" w:lineRule="auto"/>
              <w:jc w:val="both"/>
              <w:rPr>
                <w:rFonts w:ascii="Arial Narrow" w:hAnsi="Arial Narrow"/>
                <w:sz w:val="20"/>
                <w:szCs w:val="20"/>
              </w:rPr>
            </w:pPr>
            <w:r>
              <w:rPr>
                <w:rFonts w:ascii="Arial Narrow" w:hAnsi="Arial Narrow"/>
                <w:sz w:val="20"/>
                <w:szCs w:val="20"/>
              </w:rPr>
              <w:t>P</w:t>
            </w:r>
            <w:r w:rsidR="00F42C41" w:rsidRPr="00F42C41">
              <w:rPr>
                <w:rFonts w:ascii="Arial Narrow" w:hAnsi="Arial Narrow"/>
                <w:sz w:val="20"/>
                <w:szCs w:val="20"/>
              </w:rPr>
              <w:t xml:space="preserve">rovide the </w:t>
            </w:r>
            <w:r>
              <w:rPr>
                <w:rFonts w:ascii="Arial Narrow" w:hAnsi="Arial Narrow"/>
                <w:sz w:val="20"/>
                <w:szCs w:val="20"/>
              </w:rPr>
              <w:t>Consultant</w:t>
            </w:r>
            <w:r w:rsidR="00F42C41" w:rsidRPr="00F42C41">
              <w:rPr>
                <w:rFonts w:ascii="Arial Narrow" w:hAnsi="Arial Narrow"/>
                <w:sz w:val="20"/>
                <w:szCs w:val="20"/>
              </w:rPr>
              <w:t xml:space="preserve"> with relevant information and documentation on the programme;</w:t>
            </w:r>
          </w:p>
          <w:p w14:paraId="245405B7" w14:textId="7EF8E17F" w:rsidR="00F42C41" w:rsidRPr="00F42C41" w:rsidRDefault="0001069A" w:rsidP="00DA4BB0">
            <w:pPr>
              <w:pStyle w:val="ListParagraph"/>
              <w:numPr>
                <w:ilvl w:val="0"/>
                <w:numId w:val="7"/>
              </w:numPr>
              <w:spacing w:after="0" w:line="240" w:lineRule="auto"/>
              <w:jc w:val="both"/>
              <w:rPr>
                <w:rFonts w:ascii="Arial Narrow" w:hAnsi="Arial Narrow"/>
                <w:sz w:val="20"/>
                <w:szCs w:val="20"/>
              </w:rPr>
            </w:pPr>
            <w:r>
              <w:rPr>
                <w:rFonts w:ascii="Arial Narrow" w:hAnsi="Arial Narrow"/>
                <w:sz w:val="20"/>
                <w:szCs w:val="20"/>
              </w:rPr>
              <w:t>F</w:t>
            </w:r>
            <w:r w:rsidR="00F42C41" w:rsidRPr="00F42C41">
              <w:rPr>
                <w:rFonts w:ascii="Arial Narrow" w:hAnsi="Arial Narrow"/>
                <w:sz w:val="20"/>
                <w:szCs w:val="20"/>
              </w:rPr>
              <w:t xml:space="preserve">acilitate access of </w:t>
            </w:r>
            <w:r>
              <w:rPr>
                <w:rFonts w:ascii="Arial Narrow" w:hAnsi="Arial Narrow"/>
                <w:sz w:val="20"/>
                <w:szCs w:val="20"/>
              </w:rPr>
              <w:t>Consultant</w:t>
            </w:r>
            <w:r w:rsidR="00F42C41" w:rsidRPr="00F42C41">
              <w:rPr>
                <w:rFonts w:ascii="Arial Narrow" w:hAnsi="Arial Narrow"/>
                <w:sz w:val="20"/>
                <w:szCs w:val="20"/>
              </w:rPr>
              <w:t xml:space="preserve"> to key informants during the field phase;</w:t>
            </w:r>
          </w:p>
          <w:p w14:paraId="466C0842" w14:textId="04200E4F" w:rsidR="00F42C41" w:rsidRPr="00F42C41" w:rsidRDefault="0001069A" w:rsidP="00DA4BB0">
            <w:pPr>
              <w:pStyle w:val="ListParagraph"/>
              <w:numPr>
                <w:ilvl w:val="0"/>
                <w:numId w:val="7"/>
              </w:numPr>
              <w:spacing w:after="0" w:line="240" w:lineRule="auto"/>
              <w:jc w:val="both"/>
              <w:rPr>
                <w:rFonts w:ascii="Arial Narrow" w:hAnsi="Arial Narrow"/>
                <w:sz w:val="20"/>
                <w:szCs w:val="20"/>
              </w:rPr>
            </w:pPr>
            <w:r>
              <w:rPr>
                <w:rFonts w:ascii="Arial Narrow" w:hAnsi="Arial Narrow"/>
                <w:sz w:val="20"/>
                <w:szCs w:val="20"/>
              </w:rPr>
              <w:t>D</w:t>
            </w:r>
            <w:r w:rsidR="00F42C41" w:rsidRPr="00F42C41">
              <w:rPr>
                <w:rFonts w:ascii="Arial Narrow" w:hAnsi="Arial Narrow"/>
                <w:sz w:val="20"/>
                <w:szCs w:val="20"/>
              </w:rPr>
              <w:t>iscuss the reports produced by the evaluation team;</w:t>
            </w:r>
          </w:p>
          <w:p w14:paraId="3985B075" w14:textId="0CAA774D" w:rsidR="00F42C41" w:rsidRPr="00F42C41" w:rsidRDefault="0001069A" w:rsidP="00DA4BB0">
            <w:pPr>
              <w:pStyle w:val="ListParagraph"/>
              <w:numPr>
                <w:ilvl w:val="0"/>
                <w:numId w:val="7"/>
              </w:numPr>
              <w:spacing w:after="0" w:line="240" w:lineRule="auto"/>
              <w:jc w:val="both"/>
              <w:rPr>
                <w:rFonts w:ascii="Arial Narrow" w:hAnsi="Arial Narrow"/>
                <w:sz w:val="20"/>
                <w:szCs w:val="20"/>
              </w:rPr>
            </w:pPr>
            <w:r>
              <w:rPr>
                <w:rFonts w:ascii="Arial Narrow" w:hAnsi="Arial Narrow"/>
                <w:sz w:val="20"/>
                <w:szCs w:val="20"/>
              </w:rPr>
              <w:t>A</w:t>
            </w:r>
            <w:r w:rsidR="00F42C41" w:rsidRPr="00F42C41">
              <w:rPr>
                <w:rFonts w:ascii="Arial Narrow" w:hAnsi="Arial Narrow"/>
                <w:sz w:val="20"/>
                <w:szCs w:val="20"/>
              </w:rPr>
              <w:t>dvise on the quality of the work done by the evaluation team;</w:t>
            </w:r>
          </w:p>
          <w:p w14:paraId="6CD4C233" w14:textId="12B4F73F" w:rsidR="00A2321A" w:rsidRPr="003F769E" w:rsidRDefault="00F42C41" w:rsidP="003F769E">
            <w:pPr>
              <w:pStyle w:val="ListParagraph"/>
              <w:numPr>
                <w:ilvl w:val="0"/>
                <w:numId w:val="7"/>
              </w:numPr>
              <w:spacing w:after="0" w:line="240" w:lineRule="auto"/>
              <w:jc w:val="both"/>
              <w:rPr>
                <w:rFonts w:ascii="Arial Narrow" w:hAnsi="Arial Narrow"/>
                <w:sz w:val="20"/>
                <w:szCs w:val="20"/>
              </w:rPr>
            </w:pPr>
            <w:r w:rsidRPr="00F42C41">
              <w:rPr>
                <w:rFonts w:ascii="Arial Narrow" w:hAnsi="Arial Narrow"/>
                <w:sz w:val="20"/>
                <w:szCs w:val="20"/>
              </w:rPr>
              <w:t>Provide feedback on the findings, conclusion and recommendations from the evaluation into future programme design and implementation.</w:t>
            </w:r>
          </w:p>
        </w:tc>
      </w:tr>
      <w:tr w:rsidR="00653539" w:rsidRPr="001E3BE4" w14:paraId="1954F8F2" w14:textId="77777777" w:rsidTr="00824A77">
        <w:tblPrEx>
          <w:tblCellMar>
            <w:left w:w="148" w:type="dxa"/>
            <w:right w:w="148" w:type="dxa"/>
          </w:tblCellMar>
        </w:tblPrEx>
        <w:tc>
          <w:tcPr>
            <w:tcW w:w="1430" w:type="dxa"/>
            <w:tcBorders>
              <w:top w:val="single" w:sz="6" w:space="0" w:color="auto"/>
              <w:left w:val="double" w:sz="6" w:space="0" w:color="auto"/>
              <w:bottom w:val="single" w:sz="6" w:space="0" w:color="auto"/>
            </w:tcBorders>
            <w:shd w:val="clear" w:color="auto" w:fill="auto"/>
          </w:tcPr>
          <w:p w14:paraId="46B6D8B6" w14:textId="77777777" w:rsidR="00653539" w:rsidRPr="001E3BE4" w:rsidRDefault="001B7014" w:rsidP="001A1BC8">
            <w:pPr>
              <w:tabs>
                <w:tab w:val="left" w:pos="-720"/>
              </w:tabs>
              <w:suppressAutoHyphens/>
              <w:spacing w:before="40" w:after="54"/>
              <w:rPr>
                <w:rFonts w:ascii="Arial Narrow" w:hAnsi="Arial Narrow" w:cs="Arial"/>
                <w:sz w:val="20"/>
                <w:szCs w:val="20"/>
              </w:rPr>
            </w:pPr>
            <w:r w:rsidRPr="001E3BE4">
              <w:rPr>
                <w:rFonts w:ascii="Arial Narrow" w:hAnsi="Arial Narrow" w:cs="Arial"/>
                <w:sz w:val="20"/>
                <w:szCs w:val="20"/>
              </w:rPr>
              <w:t>Expected travel:</w:t>
            </w:r>
          </w:p>
        </w:tc>
        <w:tc>
          <w:tcPr>
            <w:tcW w:w="9326" w:type="dxa"/>
            <w:tcBorders>
              <w:top w:val="single" w:sz="6" w:space="0" w:color="auto"/>
              <w:left w:val="single" w:sz="6" w:space="0" w:color="auto"/>
              <w:bottom w:val="single" w:sz="6" w:space="0" w:color="auto"/>
              <w:right w:val="double" w:sz="6" w:space="0" w:color="auto"/>
            </w:tcBorders>
            <w:shd w:val="clear" w:color="auto" w:fill="auto"/>
          </w:tcPr>
          <w:p w14:paraId="6FA49E2C" w14:textId="2365C378" w:rsidR="00A2321A" w:rsidRPr="001E3BE4" w:rsidRDefault="00871DC3" w:rsidP="00C3375A">
            <w:pPr>
              <w:spacing w:line="276" w:lineRule="auto"/>
              <w:jc w:val="both"/>
              <w:rPr>
                <w:rFonts w:ascii="Arial Narrow" w:hAnsi="Arial Narrow"/>
                <w:sz w:val="20"/>
                <w:szCs w:val="20"/>
              </w:rPr>
            </w:pPr>
            <w:r>
              <w:rPr>
                <w:rFonts w:ascii="Arial Narrow" w:hAnsi="Arial Narrow"/>
                <w:sz w:val="20"/>
                <w:szCs w:val="20"/>
              </w:rPr>
              <w:t>The consultants will be expected to travel widely,</w:t>
            </w:r>
            <w:r w:rsidR="00C3375A">
              <w:rPr>
                <w:rFonts w:ascii="Arial Narrow" w:hAnsi="Arial Narrow"/>
                <w:sz w:val="20"/>
                <w:szCs w:val="20"/>
              </w:rPr>
              <w:t xml:space="preserve"> but to a sample of the 54 districts </w:t>
            </w:r>
            <w:r>
              <w:rPr>
                <w:rFonts w:ascii="Arial Narrow" w:hAnsi="Arial Narrow"/>
                <w:sz w:val="20"/>
                <w:szCs w:val="20"/>
              </w:rPr>
              <w:t xml:space="preserve"> </w:t>
            </w:r>
            <w:r w:rsidR="00C3375A">
              <w:rPr>
                <w:rFonts w:ascii="Arial Narrow" w:hAnsi="Arial Narrow"/>
                <w:sz w:val="20"/>
                <w:szCs w:val="20"/>
              </w:rPr>
              <w:t>where UNFPA is currently operating</w:t>
            </w:r>
            <w:r w:rsidR="00886FEF" w:rsidRPr="001E3BE4">
              <w:rPr>
                <w:rFonts w:ascii="Arial Narrow" w:hAnsi="Arial Narrow"/>
                <w:sz w:val="20"/>
                <w:szCs w:val="20"/>
              </w:rPr>
              <w:t xml:space="preserve"> </w:t>
            </w:r>
          </w:p>
        </w:tc>
      </w:tr>
      <w:tr w:rsidR="00653539" w:rsidRPr="001E3BE4" w14:paraId="1CF52153" w14:textId="77777777" w:rsidTr="00824A77">
        <w:tblPrEx>
          <w:tblCellMar>
            <w:left w:w="148" w:type="dxa"/>
            <w:right w:w="148" w:type="dxa"/>
          </w:tblCellMar>
        </w:tblPrEx>
        <w:tc>
          <w:tcPr>
            <w:tcW w:w="1430" w:type="dxa"/>
            <w:tcBorders>
              <w:top w:val="single" w:sz="6" w:space="0" w:color="auto"/>
              <w:left w:val="double" w:sz="6" w:space="0" w:color="auto"/>
              <w:bottom w:val="single" w:sz="6" w:space="0" w:color="auto"/>
            </w:tcBorders>
            <w:shd w:val="clear" w:color="auto" w:fill="auto"/>
          </w:tcPr>
          <w:p w14:paraId="6BDF123C" w14:textId="77777777" w:rsidR="00653539" w:rsidRPr="001E3BE4" w:rsidRDefault="0062036A" w:rsidP="001A1BC8">
            <w:pPr>
              <w:tabs>
                <w:tab w:val="left" w:pos="-720"/>
              </w:tabs>
              <w:suppressAutoHyphens/>
              <w:spacing w:before="40" w:after="54"/>
              <w:rPr>
                <w:rFonts w:ascii="Arial Narrow" w:hAnsi="Arial Narrow" w:cs="Arial"/>
                <w:sz w:val="20"/>
                <w:szCs w:val="20"/>
              </w:rPr>
            </w:pPr>
            <w:r w:rsidRPr="001E3BE4">
              <w:rPr>
                <w:rFonts w:ascii="Arial Narrow" w:hAnsi="Arial Narrow" w:cs="Arial"/>
                <w:sz w:val="20"/>
                <w:szCs w:val="20"/>
              </w:rPr>
              <w:t xml:space="preserve">Required expertise, qualifications and competencies, including </w:t>
            </w:r>
            <w:r w:rsidRPr="001E3BE4">
              <w:rPr>
                <w:rFonts w:ascii="Arial Narrow" w:hAnsi="Arial Narrow" w:cs="Arial"/>
                <w:sz w:val="20"/>
                <w:szCs w:val="20"/>
              </w:rPr>
              <w:lastRenderedPageBreak/>
              <w:t>language requirements</w:t>
            </w:r>
            <w:r w:rsidR="00653539" w:rsidRPr="001E3BE4">
              <w:rPr>
                <w:rFonts w:ascii="Arial Narrow" w:hAnsi="Arial Narrow" w:cs="Arial"/>
                <w:sz w:val="20"/>
                <w:szCs w:val="20"/>
              </w:rPr>
              <w:t>:</w:t>
            </w:r>
          </w:p>
        </w:tc>
        <w:tc>
          <w:tcPr>
            <w:tcW w:w="9326" w:type="dxa"/>
            <w:tcBorders>
              <w:top w:val="single" w:sz="6" w:space="0" w:color="auto"/>
              <w:left w:val="single" w:sz="6" w:space="0" w:color="auto"/>
              <w:bottom w:val="single" w:sz="6" w:space="0" w:color="auto"/>
              <w:right w:val="double" w:sz="6" w:space="0" w:color="auto"/>
            </w:tcBorders>
            <w:shd w:val="clear" w:color="auto" w:fill="auto"/>
          </w:tcPr>
          <w:p w14:paraId="47CE13BE" w14:textId="3A35C75D" w:rsidR="00247FFD" w:rsidRPr="00656562" w:rsidRDefault="00B84805" w:rsidP="00F84271">
            <w:pPr>
              <w:spacing w:line="276" w:lineRule="auto"/>
              <w:jc w:val="both"/>
              <w:rPr>
                <w:rFonts w:ascii="Arial Narrow" w:hAnsi="Arial Narrow"/>
                <w:b/>
                <w:sz w:val="20"/>
                <w:szCs w:val="20"/>
              </w:rPr>
            </w:pPr>
            <w:r>
              <w:rPr>
                <w:rFonts w:ascii="Arial Narrow" w:hAnsi="Arial Narrow"/>
                <w:b/>
                <w:sz w:val="20"/>
                <w:szCs w:val="20"/>
              </w:rPr>
              <w:lastRenderedPageBreak/>
              <w:t>Q</w:t>
            </w:r>
            <w:r w:rsidR="00247FFD" w:rsidRPr="00656562">
              <w:rPr>
                <w:rFonts w:ascii="Arial Narrow" w:hAnsi="Arial Narrow"/>
                <w:b/>
                <w:sz w:val="20"/>
                <w:szCs w:val="20"/>
              </w:rPr>
              <w:t>ualifications</w:t>
            </w:r>
            <w:r>
              <w:rPr>
                <w:rFonts w:ascii="Arial Narrow" w:hAnsi="Arial Narrow"/>
                <w:b/>
                <w:sz w:val="20"/>
                <w:szCs w:val="20"/>
              </w:rPr>
              <w:t xml:space="preserve"> and expertise </w:t>
            </w:r>
          </w:p>
          <w:p w14:paraId="3522085E" w14:textId="71FA4934" w:rsidR="00656562" w:rsidRDefault="00183813" w:rsidP="00656562">
            <w:pPr>
              <w:jc w:val="both"/>
              <w:rPr>
                <w:rFonts w:ascii="Arial Narrow" w:hAnsi="Arial Narrow"/>
                <w:sz w:val="20"/>
                <w:szCs w:val="20"/>
              </w:rPr>
            </w:pPr>
            <w:r w:rsidRPr="00A75E04">
              <w:rPr>
                <w:rFonts w:ascii="Arial Narrow" w:hAnsi="Arial Narrow"/>
                <w:sz w:val="20"/>
                <w:szCs w:val="20"/>
              </w:rPr>
              <w:t>that the assignment will be conducted by a firm consisting of a multi-disciplinary team of at least 2 members with the requisite combination of skills, expertise and experience to carry out the baseline survey. The assignment will be led by a Team Leader grounded in quantitative research design using</w:t>
            </w:r>
            <w:r>
              <w:rPr>
                <w:rFonts w:ascii="Arial Narrow" w:hAnsi="Arial Narrow"/>
                <w:sz w:val="20"/>
                <w:szCs w:val="20"/>
              </w:rPr>
              <w:t>.</w:t>
            </w:r>
            <w:r w:rsidRPr="00A75E04">
              <w:rPr>
                <w:rFonts w:ascii="Arial Narrow" w:hAnsi="Arial Narrow"/>
                <w:sz w:val="20"/>
                <w:szCs w:val="20"/>
              </w:rPr>
              <w:t xml:space="preserve"> </w:t>
            </w:r>
            <w:r w:rsidR="00656562" w:rsidRPr="00656562">
              <w:rPr>
                <w:rFonts w:ascii="Arial Narrow" w:hAnsi="Arial Narrow"/>
                <w:sz w:val="20"/>
                <w:szCs w:val="20"/>
              </w:rPr>
              <w:t xml:space="preserve">The </w:t>
            </w:r>
            <w:r>
              <w:rPr>
                <w:rFonts w:ascii="Arial Narrow" w:hAnsi="Arial Narrow"/>
                <w:sz w:val="20"/>
                <w:szCs w:val="20"/>
              </w:rPr>
              <w:t>Consul</w:t>
            </w:r>
            <w:r w:rsidR="00B84805">
              <w:rPr>
                <w:rFonts w:ascii="Arial Narrow" w:hAnsi="Arial Narrow"/>
                <w:sz w:val="20"/>
                <w:szCs w:val="20"/>
              </w:rPr>
              <w:t>t</w:t>
            </w:r>
            <w:r>
              <w:rPr>
                <w:rFonts w:ascii="Arial Narrow" w:hAnsi="Arial Narrow"/>
                <w:sz w:val="20"/>
                <w:szCs w:val="20"/>
              </w:rPr>
              <w:t>ing team should</w:t>
            </w:r>
            <w:r w:rsidR="00656562" w:rsidRPr="00656562">
              <w:rPr>
                <w:rFonts w:ascii="Arial Narrow" w:hAnsi="Arial Narrow"/>
                <w:sz w:val="20"/>
                <w:szCs w:val="20"/>
              </w:rPr>
              <w:t xml:space="preserve"> have expertise covering reproductive health, population and development, and gender. </w:t>
            </w:r>
            <w:r>
              <w:rPr>
                <w:rFonts w:ascii="Arial Narrow" w:hAnsi="Arial Narrow"/>
                <w:sz w:val="20"/>
                <w:szCs w:val="20"/>
              </w:rPr>
              <w:t>S</w:t>
            </w:r>
            <w:r w:rsidR="00656562" w:rsidRPr="00656562">
              <w:rPr>
                <w:rFonts w:ascii="Arial Narrow" w:hAnsi="Arial Narrow"/>
                <w:sz w:val="20"/>
                <w:szCs w:val="20"/>
              </w:rPr>
              <w:t xml:space="preserve">olid background in </w:t>
            </w:r>
            <w:r w:rsidR="00B84805" w:rsidRPr="00183813">
              <w:rPr>
                <w:rFonts w:ascii="Arial Narrow" w:hAnsi="Arial Narrow"/>
                <w:sz w:val="20"/>
                <w:szCs w:val="20"/>
              </w:rPr>
              <w:t>organisational change management</w:t>
            </w:r>
            <w:r w:rsidRPr="00183813">
              <w:rPr>
                <w:rFonts w:ascii="Arial Narrow" w:hAnsi="Arial Narrow"/>
                <w:sz w:val="20"/>
                <w:szCs w:val="20"/>
              </w:rPr>
              <w:t xml:space="preserve"> is essential</w:t>
            </w:r>
          </w:p>
          <w:p w14:paraId="29D74408" w14:textId="4259AF5D" w:rsidR="00940FA3" w:rsidRDefault="00940FA3" w:rsidP="00656562">
            <w:pPr>
              <w:jc w:val="both"/>
              <w:rPr>
                <w:rFonts w:ascii="Arial Narrow" w:hAnsi="Arial Narrow"/>
                <w:sz w:val="20"/>
                <w:szCs w:val="20"/>
              </w:rPr>
            </w:pPr>
          </w:p>
          <w:p w14:paraId="4B4AEF34" w14:textId="77777777" w:rsidR="00940FA3" w:rsidRDefault="00940FA3" w:rsidP="00940FA3">
            <w:pPr>
              <w:rPr>
                <w:rFonts w:ascii="Arial Narrow" w:hAnsi="Arial Narrow"/>
                <w:sz w:val="20"/>
                <w:szCs w:val="20"/>
              </w:rPr>
            </w:pPr>
            <w:r>
              <w:rPr>
                <w:rFonts w:ascii="Arial Narrow" w:hAnsi="Arial Narrow"/>
                <w:sz w:val="20"/>
                <w:szCs w:val="20"/>
              </w:rPr>
              <w:t>The Team Leader must possess</w:t>
            </w:r>
          </w:p>
          <w:p w14:paraId="14C7884B" w14:textId="2508E6CF" w:rsidR="00940FA3" w:rsidRPr="00965D5B" w:rsidRDefault="00940FA3" w:rsidP="00940FA3">
            <w:pPr>
              <w:pStyle w:val="ListParagraph"/>
              <w:numPr>
                <w:ilvl w:val="0"/>
                <w:numId w:val="14"/>
              </w:numPr>
              <w:spacing w:after="0" w:line="276" w:lineRule="auto"/>
              <w:rPr>
                <w:rFonts w:ascii="Arial Narrow" w:hAnsi="Arial Narrow"/>
                <w:sz w:val="20"/>
              </w:rPr>
            </w:pPr>
            <w:r w:rsidRPr="00965D5B">
              <w:rPr>
                <w:rFonts w:ascii="Arial Narrow" w:hAnsi="Arial Narrow"/>
                <w:sz w:val="20"/>
              </w:rPr>
              <w:lastRenderedPageBreak/>
              <w:t xml:space="preserve">At least a Master’s degree or equivalent in one of the following fields: </w:t>
            </w:r>
            <w:r w:rsidRPr="0082717E">
              <w:rPr>
                <w:rFonts w:ascii="Arial Narrow" w:hAnsi="Arial Narrow"/>
                <w:sz w:val="20"/>
                <w:szCs w:val="24"/>
              </w:rPr>
              <w:t xml:space="preserve">An advanced degree in </w:t>
            </w:r>
            <w:r>
              <w:rPr>
                <w:rFonts w:ascii="Arial Narrow" w:hAnsi="Arial Narrow"/>
                <w:sz w:val="20"/>
                <w:szCs w:val="24"/>
              </w:rPr>
              <w:t>Public Health</w:t>
            </w:r>
            <w:r w:rsidRPr="0082717E">
              <w:rPr>
                <w:rFonts w:ascii="Arial Narrow" w:hAnsi="Arial Narrow"/>
                <w:sz w:val="20"/>
                <w:szCs w:val="24"/>
              </w:rPr>
              <w:t xml:space="preserve">, Population and Development, </w:t>
            </w:r>
            <w:r>
              <w:rPr>
                <w:rFonts w:ascii="Arial Narrow" w:hAnsi="Arial Narrow"/>
                <w:sz w:val="20"/>
                <w:szCs w:val="24"/>
              </w:rPr>
              <w:t xml:space="preserve">Public Administration, </w:t>
            </w:r>
            <w:r w:rsidRPr="0082717E">
              <w:rPr>
                <w:rFonts w:ascii="Arial Narrow" w:hAnsi="Arial Narrow"/>
                <w:sz w:val="20"/>
                <w:szCs w:val="24"/>
              </w:rPr>
              <w:t>Economics or Health Economics</w:t>
            </w:r>
            <w:r>
              <w:rPr>
                <w:rFonts w:ascii="Arial Narrow" w:hAnsi="Arial Narrow"/>
                <w:sz w:val="20"/>
                <w:szCs w:val="24"/>
              </w:rPr>
              <w:t xml:space="preserve">; </w:t>
            </w:r>
            <w:r w:rsidRPr="00965D5B">
              <w:rPr>
                <w:rFonts w:ascii="Arial Narrow" w:hAnsi="Arial Narrow"/>
                <w:sz w:val="20"/>
              </w:rPr>
              <w:t xml:space="preserve">Statistics, Demography, </w:t>
            </w:r>
            <w:r>
              <w:rPr>
                <w:rFonts w:ascii="Arial Narrow" w:hAnsi="Arial Narrow"/>
                <w:sz w:val="20"/>
              </w:rPr>
              <w:t>or Gender</w:t>
            </w:r>
            <w:r w:rsidRPr="00965D5B">
              <w:rPr>
                <w:rFonts w:ascii="Arial Narrow" w:hAnsi="Arial Narrow"/>
                <w:sz w:val="20"/>
              </w:rPr>
              <w:t xml:space="preserve"> </w:t>
            </w:r>
          </w:p>
          <w:p w14:paraId="0801841D" w14:textId="72E6FBB7" w:rsidR="00940FA3" w:rsidRDefault="00940FA3" w:rsidP="00940FA3">
            <w:pPr>
              <w:pStyle w:val="ListParagraph"/>
              <w:numPr>
                <w:ilvl w:val="0"/>
                <w:numId w:val="14"/>
              </w:numPr>
              <w:spacing w:after="0" w:line="276" w:lineRule="auto"/>
              <w:jc w:val="both"/>
              <w:rPr>
                <w:rFonts w:ascii="Arial Narrow" w:hAnsi="Arial Narrow"/>
                <w:sz w:val="20"/>
                <w:szCs w:val="24"/>
              </w:rPr>
            </w:pPr>
            <w:r>
              <w:rPr>
                <w:rFonts w:ascii="Arial Narrow" w:hAnsi="Arial Narrow"/>
                <w:sz w:val="20"/>
                <w:szCs w:val="24"/>
              </w:rPr>
              <w:t xml:space="preserve">At least </w:t>
            </w:r>
            <w:r w:rsidRPr="0082717E">
              <w:rPr>
                <w:rFonts w:ascii="Arial Narrow" w:hAnsi="Arial Narrow"/>
                <w:sz w:val="20"/>
                <w:szCs w:val="24"/>
              </w:rPr>
              <w:t>7 years’ experience in conducting studies in the field of development aid for UN agencies and/or other international organizations</w:t>
            </w:r>
          </w:p>
          <w:p w14:paraId="1825078A" w14:textId="77777777" w:rsidR="00940FA3" w:rsidRPr="00965D5B" w:rsidRDefault="00940FA3" w:rsidP="00940FA3">
            <w:pPr>
              <w:pStyle w:val="ListParagraph"/>
              <w:numPr>
                <w:ilvl w:val="0"/>
                <w:numId w:val="14"/>
              </w:numPr>
              <w:spacing w:after="0" w:line="276" w:lineRule="auto"/>
              <w:rPr>
                <w:rFonts w:ascii="Arial Narrow" w:hAnsi="Arial Narrow"/>
                <w:sz w:val="20"/>
                <w:szCs w:val="24"/>
              </w:rPr>
            </w:pPr>
            <w:r>
              <w:rPr>
                <w:rFonts w:ascii="Arial Narrow" w:hAnsi="Arial Narrow"/>
                <w:sz w:val="20"/>
                <w:szCs w:val="24"/>
              </w:rPr>
              <w:t>Proven e</w:t>
            </w:r>
            <w:r w:rsidRPr="00965D5B">
              <w:rPr>
                <w:rFonts w:ascii="Arial Narrow" w:hAnsi="Arial Narrow"/>
                <w:sz w:val="20"/>
                <w:szCs w:val="24"/>
              </w:rPr>
              <w:t xml:space="preserve">xperience </w:t>
            </w:r>
            <w:r>
              <w:rPr>
                <w:rFonts w:ascii="Arial Narrow" w:hAnsi="Arial Narrow"/>
                <w:sz w:val="20"/>
                <w:szCs w:val="24"/>
              </w:rPr>
              <w:t>in leading</w:t>
            </w:r>
            <w:r w:rsidRPr="00965D5B">
              <w:rPr>
                <w:rFonts w:ascii="Arial Narrow" w:hAnsi="Arial Narrow"/>
                <w:sz w:val="20"/>
                <w:szCs w:val="24"/>
              </w:rPr>
              <w:t xml:space="preserve"> a multi-disciplinary team of experts</w:t>
            </w:r>
          </w:p>
          <w:p w14:paraId="05A94F11" w14:textId="6E1337E9" w:rsidR="00940FA3" w:rsidRDefault="00940FA3" w:rsidP="00656562">
            <w:pPr>
              <w:jc w:val="both"/>
              <w:rPr>
                <w:rFonts w:ascii="Arial Narrow" w:hAnsi="Arial Narrow"/>
                <w:sz w:val="20"/>
                <w:szCs w:val="20"/>
              </w:rPr>
            </w:pPr>
          </w:p>
          <w:p w14:paraId="3DA68BB8" w14:textId="77777777" w:rsidR="00940FA3" w:rsidRDefault="00940FA3" w:rsidP="00940FA3">
            <w:pPr>
              <w:rPr>
                <w:rFonts w:ascii="Arial Narrow" w:hAnsi="Arial Narrow"/>
                <w:sz w:val="20"/>
                <w:szCs w:val="20"/>
              </w:rPr>
            </w:pPr>
            <w:r>
              <w:rPr>
                <w:rFonts w:ascii="Arial Narrow" w:hAnsi="Arial Narrow"/>
                <w:sz w:val="20"/>
                <w:szCs w:val="20"/>
              </w:rPr>
              <w:t>In addition, the team must demonstrate</w:t>
            </w:r>
          </w:p>
          <w:p w14:paraId="7254E372" w14:textId="77777777" w:rsidR="00940FA3" w:rsidRPr="00656562" w:rsidRDefault="00940FA3" w:rsidP="00656562">
            <w:pPr>
              <w:jc w:val="both"/>
              <w:rPr>
                <w:rFonts w:ascii="Arial Narrow" w:hAnsi="Arial Narrow"/>
                <w:sz w:val="20"/>
                <w:szCs w:val="20"/>
              </w:rPr>
            </w:pPr>
          </w:p>
          <w:p w14:paraId="5C3A2902" w14:textId="68ADE578" w:rsidR="00433ABE" w:rsidRPr="000B370D" w:rsidRDefault="00433ABE" w:rsidP="00433ABE">
            <w:pPr>
              <w:spacing w:after="240" w:line="276" w:lineRule="auto"/>
              <w:rPr>
                <w:rFonts w:ascii="Arial Narrow" w:hAnsi="Arial Narrow"/>
                <w:b/>
                <w:sz w:val="20"/>
                <w:szCs w:val="20"/>
              </w:rPr>
            </w:pPr>
            <w:r w:rsidRPr="000B370D">
              <w:rPr>
                <w:rFonts w:ascii="Arial Narrow" w:hAnsi="Arial Narrow"/>
                <w:b/>
                <w:sz w:val="20"/>
                <w:szCs w:val="20"/>
              </w:rPr>
              <w:t xml:space="preserve">Qualifications and experience of </w:t>
            </w:r>
            <w:r w:rsidR="000B370D" w:rsidRPr="000B370D">
              <w:rPr>
                <w:rFonts w:ascii="Arial Narrow" w:hAnsi="Arial Narrow"/>
                <w:b/>
                <w:sz w:val="20"/>
                <w:szCs w:val="20"/>
              </w:rPr>
              <w:t xml:space="preserve">the </w:t>
            </w:r>
            <w:r w:rsidR="00427616">
              <w:rPr>
                <w:rFonts w:ascii="Arial Narrow" w:hAnsi="Arial Narrow"/>
                <w:b/>
                <w:sz w:val="20"/>
                <w:szCs w:val="20"/>
              </w:rPr>
              <w:t>Consultant</w:t>
            </w:r>
          </w:p>
          <w:p w14:paraId="6B1154DF" w14:textId="2743E02B" w:rsidR="0056616F" w:rsidRPr="0082717E" w:rsidRDefault="0056616F" w:rsidP="00940FA3">
            <w:pPr>
              <w:pStyle w:val="ListParagraph"/>
              <w:numPr>
                <w:ilvl w:val="0"/>
                <w:numId w:val="14"/>
              </w:numPr>
              <w:spacing w:after="0" w:line="276" w:lineRule="auto"/>
              <w:jc w:val="both"/>
              <w:rPr>
                <w:rFonts w:ascii="Arial Narrow" w:hAnsi="Arial Narrow"/>
                <w:sz w:val="20"/>
                <w:szCs w:val="24"/>
              </w:rPr>
            </w:pPr>
            <w:r>
              <w:rPr>
                <w:rFonts w:ascii="Arial Narrow" w:hAnsi="Arial Narrow"/>
                <w:sz w:val="20"/>
                <w:szCs w:val="24"/>
              </w:rPr>
              <w:t>Experience in organizational design and reform processes.</w:t>
            </w:r>
          </w:p>
          <w:p w14:paraId="6123A97B" w14:textId="77777777" w:rsidR="00C54DF5" w:rsidRPr="0082717E" w:rsidRDefault="007E0020" w:rsidP="00940FA3">
            <w:pPr>
              <w:pStyle w:val="ListParagraph"/>
              <w:numPr>
                <w:ilvl w:val="0"/>
                <w:numId w:val="14"/>
              </w:numPr>
              <w:spacing w:after="0" w:line="276" w:lineRule="auto"/>
              <w:jc w:val="both"/>
              <w:rPr>
                <w:rFonts w:ascii="Arial Narrow" w:hAnsi="Arial Narrow"/>
                <w:sz w:val="20"/>
                <w:szCs w:val="24"/>
              </w:rPr>
            </w:pPr>
            <w:r w:rsidRPr="0082717E">
              <w:rPr>
                <w:rFonts w:ascii="Arial Narrow" w:hAnsi="Arial Narrow"/>
                <w:sz w:val="20"/>
                <w:szCs w:val="24"/>
              </w:rPr>
              <w:t>Excell</w:t>
            </w:r>
            <w:r w:rsidR="00170A91" w:rsidRPr="0082717E">
              <w:rPr>
                <w:rFonts w:ascii="Arial Narrow" w:hAnsi="Arial Narrow"/>
                <w:sz w:val="20"/>
                <w:szCs w:val="24"/>
              </w:rPr>
              <w:t>ent data analysis skills in quant</w:t>
            </w:r>
            <w:r w:rsidRPr="0082717E">
              <w:rPr>
                <w:rFonts w:ascii="Arial Narrow" w:hAnsi="Arial Narrow"/>
                <w:sz w:val="20"/>
                <w:szCs w:val="24"/>
              </w:rPr>
              <w:t xml:space="preserve">itative </w:t>
            </w:r>
            <w:r w:rsidR="00170A91" w:rsidRPr="0082717E">
              <w:rPr>
                <w:rFonts w:ascii="Arial Narrow" w:hAnsi="Arial Narrow"/>
                <w:sz w:val="20"/>
                <w:szCs w:val="24"/>
              </w:rPr>
              <w:t>methods</w:t>
            </w:r>
            <w:r w:rsidR="00C54DF5" w:rsidRPr="0082717E">
              <w:rPr>
                <w:rFonts w:ascii="Arial Narrow" w:hAnsi="Arial Narrow"/>
                <w:sz w:val="20"/>
                <w:szCs w:val="24"/>
              </w:rPr>
              <w:t>, data analysis</w:t>
            </w:r>
          </w:p>
          <w:p w14:paraId="0FB7E24D" w14:textId="083F07D3" w:rsidR="007E0020" w:rsidRPr="0082717E" w:rsidRDefault="00C54DF5" w:rsidP="00940FA3">
            <w:pPr>
              <w:pStyle w:val="ListParagraph"/>
              <w:numPr>
                <w:ilvl w:val="0"/>
                <w:numId w:val="14"/>
              </w:numPr>
              <w:spacing w:after="0" w:line="276" w:lineRule="auto"/>
              <w:jc w:val="both"/>
              <w:rPr>
                <w:rFonts w:ascii="Arial Narrow" w:hAnsi="Arial Narrow"/>
                <w:sz w:val="20"/>
                <w:szCs w:val="24"/>
              </w:rPr>
            </w:pPr>
            <w:r w:rsidRPr="0082717E">
              <w:rPr>
                <w:rFonts w:ascii="Arial Narrow" w:hAnsi="Arial Narrow"/>
                <w:sz w:val="20"/>
                <w:szCs w:val="24"/>
              </w:rPr>
              <w:t>Excellent skills in generating and presenting information from multiple indicators in simple terms, including the use of graphics</w:t>
            </w:r>
            <w:r w:rsidR="00FB2A0A" w:rsidRPr="0082717E">
              <w:rPr>
                <w:rFonts w:ascii="Arial Narrow" w:hAnsi="Arial Narrow"/>
                <w:sz w:val="20"/>
                <w:szCs w:val="24"/>
              </w:rPr>
              <w:t xml:space="preserve">; </w:t>
            </w:r>
            <w:r w:rsidR="00170A91" w:rsidRPr="0082717E">
              <w:rPr>
                <w:rFonts w:ascii="Arial Narrow" w:hAnsi="Arial Narrow"/>
                <w:sz w:val="20"/>
                <w:szCs w:val="24"/>
              </w:rPr>
              <w:t>Working knowledge in qualitative methods</w:t>
            </w:r>
            <w:r w:rsidR="007E0020" w:rsidRPr="0082717E">
              <w:rPr>
                <w:rFonts w:ascii="Arial Narrow" w:hAnsi="Arial Narrow"/>
                <w:sz w:val="20"/>
                <w:szCs w:val="24"/>
              </w:rPr>
              <w:t xml:space="preserve"> </w:t>
            </w:r>
          </w:p>
          <w:p w14:paraId="69EF505D" w14:textId="5F26B984" w:rsidR="00170A91" w:rsidRDefault="002F4EC2" w:rsidP="00940FA3">
            <w:pPr>
              <w:pStyle w:val="ListParagraph"/>
              <w:numPr>
                <w:ilvl w:val="0"/>
                <w:numId w:val="14"/>
              </w:numPr>
              <w:spacing w:after="0" w:line="276" w:lineRule="auto"/>
              <w:jc w:val="both"/>
              <w:rPr>
                <w:rFonts w:ascii="Arial Narrow" w:hAnsi="Arial Narrow"/>
                <w:sz w:val="20"/>
                <w:szCs w:val="24"/>
              </w:rPr>
            </w:pPr>
            <w:r w:rsidRPr="0082717E">
              <w:rPr>
                <w:rFonts w:ascii="Arial Narrow" w:hAnsi="Arial Narrow"/>
                <w:sz w:val="20"/>
                <w:szCs w:val="24"/>
              </w:rPr>
              <w:t xml:space="preserve">At least 5 years’ experience in conducting organisational </w:t>
            </w:r>
            <w:r w:rsidR="00C54DF5" w:rsidRPr="0082717E">
              <w:rPr>
                <w:rFonts w:ascii="Arial Narrow" w:hAnsi="Arial Narrow"/>
                <w:sz w:val="20"/>
                <w:szCs w:val="24"/>
              </w:rPr>
              <w:t xml:space="preserve">capacity </w:t>
            </w:r>
            <w:r w:rsidRPr="0082717E">
              <w:rPr>
                <w:rFonts w:ascii="Arial Narrow" w:hAnsi="Arial Narrow"/>
                <w:sz w:val="20"/>
                <w:szCs w:val="24"/>
              </w:rPr>
              <w:t>assessment and analysis, using mainly quantitative methods, complemented with qualitative methods</w:t>
            </w:r>
          </w:p>
          <w:p w14:paraId="245793D9" w14:textId="77777777" w:rsidR="00BD6E55" w:rsidRPr="0082717E" w:rsidRDefault="00BD6E55" w:rsidP="00BD6E55">
            <w:pPr>
              <w:pStyle w:val="ListParagraph"/>
              <w:numPr>
                <w:ilvl w:val="0"/>
                <w:numId w:val="14"/>
              </w:numPr>
              <w:spacing w:after="0" w:line="276" w:lineRule="auto"/>
              <w:jc w:val="both"/>
              <w:rPr>
                <w:rFonts w:ascii="Arial Narrow" w:hAnsi="Arial Narrow"/>
                <w:sz w:val="20"/>
                <w:szCs w:val="24"/>
              </w:rPr>
            </w:pPr>
            <w:r>
              <w:rPr>
                <w:rFonts w:ascii="Arial Narrow" w:hAnsi="Arial Narrow"/>
                <w:sz w:val="20"/>
                <w:szCs w:val="24"/>
              </w:rPr>
              <w:t>Experience in developing Capacity Assessment Tools in MS Excel is essential</w:t>
            </w:r>
          </w:p>
          <w:p w14:paraId="54675635" w14:textId="1994CB90" w:rsidR="007E0020" w:rsidRPr="0082717E" w:rsidRDefault="007E0020" w:rsidP="00940FA3">
            <w:pPr>
              <w:pStyle w:val="ListParagraph"/>
              <w:numPr>
                <w:ilvl w:val="0"/>
                <w:numId w:val="14"/>
              </w:numPr>
              <w:spacing w:after="0" w:line="276" w:lineRule="auto"/>
              <w:jc w:val="both"/>
              <w:rPr>
                <w:rFonts w:ascii="Arial Narrow" w:hAnsi="Arial Narrow"/>
                <w:sz w:val="20"/>
                <w:szCs w:val="24"/>
              </w:rPr>
            </w:pPr>
            <w:r w:rsidRPr="0082717E">
              <w:rPr>
                <w:rFonts w:ascii="Arial Narrow" w:hAnsi="Arial Narrow"/>
                <w:sz w:val="20"/>
                <w:szCs w:val="24"/>
              </w:rPr>
              <w:t>Experience of operations and response to human</w:t>
            </w:r>
            <w:r w:rsidR="00FB2A0A" w:rsidRPr="0082717E">
              <w:rPr>
                <w:rFonts w:ascii="Arial Narrow" w:hAnsi="Arial Narrow"/>
                <w:sz w:val="20"/>
                <w:szCs w:val="24"/>
              </w:rPr>
              <w:t xml:space="preserve">itarian/crisis </w:t>
            </w:r>
          </w:p>
          <w:p w14:paraId="45770051" w14:textId="77777777" w:rsidR="007E0020" w:rsidRPr="0082717E" w:rsidRDefault="007E0020" w:rsidP="00940FA3">
            <w:pPr>
              <w:pStyle w:val="ListParagraph"/>
              <w:numPr>
                <w:ilvl w:val="0"/>
                <w:numId w:val="14"/>
              </w:numPr>
              <w:spacing w:after="0" w:line="276" w:lineRule="auto"/>
              <w:jc w:val="both"/>
              <w:rPr>
                <w:rFonts w:ascii="Arial Narrow" w:hAnsi="Arial Narrow"/>
                <w:sz w:val="20"/>
                <w:szCs w:val="24"/>
              </w:rPr>
            </w:pPr>
            <w:r w:rsidRPr="0082717E">
              <w:rPr>
                <w:rFonts w:ascii="Arial Narrow" w:hAnsi="Arial Narrow"/>
                <w:sz w:val="20"/>
                <w:szCs w:val="24"/>
              </w:rPr>
              <w:t>Ability to provide deliverables on time</w:t>
            </w:r>
          </w:p>
          <w:p w14:paraId="0153F8EC" w14:textId="77777777" w:rsidR="007E0020" w:rsidRPr="0082717E" w:rsidRDefault="007E0020" w:rsidP="00940FA3">
            <w:pPr>
              <w:pStyle w:val="ListParagraph"/>
              <w:numPr>
                <w:ilvl w:val="0"/>
                <w:numId w:val="14"/>
              </w:numPr>
              <w:spacing w:after="0" w:line="276" w:lineRule="auto"/>
              <w:jc w:val="both"/>
              <w:rPr>
                <w:rFonts w:ascii="Arial Narrow" w:hAnsi="Arial Narrow"/>
                <w:sz w:val="20"/>
                <w:szCs w:val="24"/>
              </w:rPr>
            </w:pPr>
            <w:r w:rsidRPr="0082717E">
              <w:rPr>
                <w:rFonts w:ascii="Arial Narrow" w:hAnsi="Arial Narrow"/>
                <w:sz w:val="20"/>
                <w:szCs w:val="24"/>
              </w:rPr>
              <w:t xml:space="preserve">Excellent written and spoken English Language skills </w:t>
            </w:r>
          </w:p>
          <w:p w14:paraId="427DF7DF" w14:textId="77777777" w:rsidR="00433ABE" w:rsidRPr="0082717E" w:rsidRDefault="00433ABE" w:rsidP="00940FA3">
            <w:pPr>
              <w:pStyle w:val="ListParagraph"/>
              <w:numPr>
                <w:ilvl w:val="0"/>
                <w:numId w:val="14"/>
              </w:numPr>
              <w:spacing w:after="0" w:line="276" w:lineRule="auto"/>
              <w:jc w:val="both"/>
              <w:rPr>
                <w:rFonts w:ascii="Arial Narrow" w:hAnsi="Arial Narrow"/>
                <w:sz w:val="20"/>
                <w:szCs w:val="24"/>
              </w:rPr>
            </w:pPr>
            <w:r w:rsidRPr="0082717E">
              <w:rPr>
                <w:rFonts w:ascii="Arial Narrow" w:hAnsi="Arial Narrow"/>
                <w:sz w:val="20"/>
                <w:szCs w:val="24"/>
              </w:rPr>
              <w:t>Evidence of having carried out similar work before, especially within the East African Region, particularly in the health, gender and human rights sectors</w:t>
            </w:r>
          </w:p>
          <w:p w14:paraId="759B0B3D" w14:textId="50D9952C" w:rsidR="00433ABE" w:rsidRPr="0082717E" w:rsidRDefault="00433ABE" w:rsidP="00940FA3">
            <w:pPr>
              <w:pStyle w:val="ListParagraph"/>
              <w:numPr>
                <w:ilvl w:val="0"/>
                <w:numId w:val="14"/>
              </w:numPr>
              <w:spacing w:after="0" w:line="276" w:lineRule="auto"/>
              <w:jc w:val="both"/>
              <w:rPr>
                <w:rFonts w:ascii="Arial Narrow" w:hAnsi="Arial Narrow"/>
                <w:sz w:val="20"/>
                <w:szCs w:val="24"/>
              </w:rPr>
            </w:pPr>
            <w:r w:rsidRPr="0082717E">
              <w:rPr>
                <w:rFonts w:ascii="Arial Narrow" w:hAnsi="Arial Narrow"/>
                <w:sz w:val="20"/>
                <w:szCs w:val="24"/>
              </w:rPr>
              <w:t xml:space="preserve">Examples of </w:t>
            </w:r>
            <w:r w:rsidR="00FB2A0A" w:rsidRPr="0082717E">
              <w:rPr>
                <w:rFonts w:ascii="Arial Narrow" w:hAnsi="Arial Narrow"/>
                <w:sz w:val="20"/>
                <w:szCs w:val="24"/>
              </w:rPr>
              <w:t xml:space="preserve">capacity assessment </w:t>
            </w:r>
            <w:r w:rsidRPr="0082717E">
              <w:rPr>
                <w:rFonts w:ascii="Arial Narrow" w:hAnsi="Arial Narrow"/>
                <w:sz w:val="20"/>
                <w:szCs w:val="24"/>
              </w:rPr>
              <w:t xml:space="preserve">studies conducted using mixed methods approach </w:t>
            </w:r>
            <w:r w:rsidR="007E0020" w:rsidRPr="0082717E">
              <w:rPr>
                <w:rFonts w:ascii="Arial Narrow" w:hAnsi="Arial Narrow"/>
                <w:sz w:val="20"/>
                <w:szCs w:val="24"/>
              </w:rPr>
              <w:t>(quantitative and qualitative)</w:t>
            </w:r>
          </w:p>
          <w:p w14:paraId="251C998C" w14:textId="77777777" w:rsidR="00433ABE" w:rsidRPr="0082717E" w:rsidRDefault="00433ABE" w:rsidP="00940FA3">
            <w:pPr>
              <w:pStyle w:val="ListParagraph"/>
              <w:numPr>
                <w:ilvl w:val="0"/>
                <w:numId w:val="14"/>
              </w:numPr>
              <w:spacing w:after="0" w:line="276" w:lineRule="auto"/>
              <w:jc w:val="both"/>
              <w:rPr>
                <w:rFonts w:ascii="Arial Narrow" w:hAnsi="Arial Narrow"/>
                <w:sz w:val="20"/>
                <w:szCs w:val="24"/>
              </w:rPr>
            </w:pPr>
            <w:r w:rsidRPr="0082717E">
              <w:rPr>
                <w:rFonts w:ascii="Arial Narrow" w:hAnsi="Arial Narrow"/>
                <w:sz w:val="20"/>
                <w:szCs w:val="24"/>
              </w:rPr>
              <w:t>Excellent analytical, writing and communication skills</w:t>
            </w:r>
          </w:p>
          <w:p w14:paraId="089533F9" w14:textId="77777777" w:rsidR="00433ABE" w:rsidRPr="0082717E" w:rsidRDefault="00433ABE" w:rsidP="00940FA3">
            <w:pPr>
              <w:pStyle w:val="ListParagraph"/>
              <w:numPr>
                <w:ilvl w:val="0"/>
                <w:numId w:val="14"/>
              </w:numPr>
              <w:spacing w:after="0" w:line="276" w:lineRule="auto"/>
              <w:jc w:val="both"/>
              <w:rPr>
                <w:rFonts w:ascii="Arial Narrow" w:hAnsi="Arial Narrow"/>
                <w:sz w:val="20"/>
                <w:szCs w:val="24"/>
              </w:rPr>
            </w:pPr>
            <w:r w:rsidRPr="0082717E">
              <w:rPr>
                <w:rFonts w:ascii="Arial Narrow" w:hAnsi="Arial Narrow"/>
                <w:sz w:val="20"/>
                <w:szCs w:val="24"/>
              </w:rPr>
              <w:t>Excellent written and spoken English</w:t>
            </w:r>
          </w:p>
          <w:p w14:paraId="615BE1DF" w14:textId="7548C05A" w:rsidR="00EE0151" w:rsidRPr="005E1EB2" w:rsidRDefault="00433ABE" w:rsidP="00EE0151">
            <w:pPr>
              <w:pStyle w:val="ListParagraph"/>
              <w:numPr>
                <w:ilvl w:val="0"/>
                <w:numId w:val="14"/>
              </w:numPr>
              <w:spacing w:after="0" w:line="276" w:lineRule="auto"/>
              <w:jc w:val="both"/>
              <w:rPr>
                <w:rFonts w:ascii="Arial Narrow" w:hAnsi="Arial Narrow"/>
                <w:sz w:val="20"/>
                <w:szCs w:val="20"/>
              </w:rPr>
            </w:pPr>
            <w:r w:rsidRPr="0082717E">
              <w:rPr>
                <w:rFonts w:ascii="Arial Narrow" w:hAnsi="Arial Narrow"/>
                <w:sz w:val="20"/>
                <w:szCs w:val="24"/>
              </w:rPr>
              <w:t>Familiarity with UN operations is an added advantage</w:t>
            </w:r>
          </w:p>
        </w:tc>
      </w:tr>
      <w:tr w:rsidR="00E0587E" w:rsidRPr="001E3BE4" w14:paraId="10868D1D" w14:textId="77777777" w:rsidTr="005E1EB2">
        <w:tblPrEx>
          <w:tblCellMar>
            <w:left w:w="148" w:type="dxa"/>
            <w:right w:w="148" w:type="dxa"/>
          </w:tblCellMar>
        </w:tblPrEx>
        <w:trPr>
          <w:trHeight w:val="830"/>
        </w:trPr>
        <w:tc>
          <w:tcPr>
            <w:tcW w:w="1430" w:type="dxa"/>
            <w:tcBorders>
              <w:top w:val="single" w:sz="6" w:space="0" w:color="auto"/>
              <w:left w:val="double" w:sz="6" w:space="0" w:color="auto"/>
              <w:bottom w:val="single" w:sz="6" w:space="0" w:color="auto"/>
            </w:tcBorders>
            <w:shd w:val="clear" w:color="auto" w:fill="auto"/>
          </w:tcPr>
          <w:p w14:paraId="32E29246" w14:textId="47AA92E4" w:rsidR="00E0587E" w:rsidRPr="001E3BE4" w:rsidRDefault="00E0587E" w:rsidP="005E1EB2">
            <w:pPr>
              <w:tabs>
                <w:tab w:val="left" w:pos="-720"/>
              </w:tabs>
              <w:suppressAutoHyphens/>
              <w:spacing w:before="40" w:after="240" w:line="276" w:lineRule="auto"/>
              <w:rPr>
                <w:rFonts w:ascii="Arial Narrow" w:hAnsi="Arial Narrow" w:cs="Arial"/>
                <w:sz w:val="20"/>
                <w:szCs w:val="20"/>
              </w:rPr>
            </w:pPr>
            <w:bookmarkStart w:id="1" w:name="_Toc474846658"/>
            <w:bookmarkStart w:id="2" w:name="_Toc10023786"/>
            <w:r w:rsidRPr="00BD1E40">
              <w:rPr>
                <w:rFonts w:ascii="Arial Narrow" w:hAnsi="Arial Narrow" w:cs="Arial"/>
                <w:sz w:val="20"/>
                <w:szCs w:val="22"/>
              </w:rPr>
              <w:lastRenderedPageBreak/>
              <w:t>Remuneration and duration of the contract</w:t>
            </w:r>
            <w:bookmarkEnd w:id="1"/>
            <w:bookmarkEnd w:id="2"/>
            <w:r w:rsidRPr="00BD1E40">
              <w:rPr>
                <w:rFonts w:ascii="Arial Narrow" w:hAnsi="Arial Narrow" w:cs="Arial"/>
                <w:sz w:val="20"/>
                <w:szCs w:val="22"/>
              </w:rPr>
              <w:t xml:space="preserve"> </w:t>
            </w:r>
          </w:p>
        </w:tc>
        <w:tc>
          <w:tcPr>
            <w:tcW w:w="9326" w:type="dxa"/>
            <w:tcBorders>
              <w:top w:val="single" w:sz="6" w:space="0" w:color="auto"/>
              <w:left w:val="single" w:sz="6" w:space="0" w:color="auto"/>
              <w:bottom w:val="single" w:sz="6" w:space="0" w:color="auto"/>
              <w:right w:val="double" w:sz="6" w:space="0" w:color="auto"/>
            </w:tcBorders>
            <w:shd w:val="clear" w:color="auto" w:fill="auto"/>
          </w:tcPr>
          <w:p w14:paraId="003C15FE" w14:textId="77777777" w:rsidR="00BD1E40" w:rsidRPr="003B797F" w:rsidRDefault="00BD1E40" w:rsidP="00BD1E40">
            <w:pPr>
              <w:spacing w:line="276" w:lineRule="auto"/>
              <w:jc w:val="both"/>
              <w:rPr>
                <w:rFonts w:ascii="Arial Narrow" w:hAnsi="Arial Narrow"/>
                <w:b/>
                <w:sz w:val="20"/>
                <w:szCs w:val="20"/>
              </w:rPr>
            </w:pPr>
            <w:r w:rsidRPr="003B797F">
              <w:rPr>
                <w:rFonts w:ascii="Arial Narrow" w:hAnsi="Arial Narrow"/>
                <w:b/>
                <w:sz w:val="20"/>
                <w:szCs w:val="20"/>
              </w:rPr>
              <w:t>Payment schedule</w:t>
            </w:r>
          </w:p>
          <w:p w14:paraId="39125D00" w14:textId="7D447E34" w:rsidR="00E0587E" w:rsidRPr="005E1EB2" w:rsidRDefault="00BD1E40" w:rsidP="00247FFD">
            <w:pPr>
              <w:spacing w:line="276" w:lineRule="auto"/>
              <w:jc w:val="both"/>
              <w:rPr>
                <w:rFonts w:ascii="Arial Narrow" w:hAnsi="Arial Narrow"/>
                <w:sz w:val="20"/>
                <w:szCs w:val="20"/>
              </w:rPr>
            </w:pPr>
            <w:r w:rsidRPr="001E3BE4">
              <w:rPr>
                <w:rFonts w:ascii="Arial Narrow" w:hAnsi="Arial Narrow"/>
                <w:sz w:val="20"/>
                <w:szCs w:val="20"/>
              </w:rPr>
              <w:t xml:space="preserve">The consultant will receive 50% of their fees (20% upon submitting the inception report and 30% upon submission of a draft report of the </w:t>
            </w:r>
            <w:r>
              <w:rPr>
                <w:rFonts w:ascii="Arial Narrow" w:hAnsi="Arial Narrow"/>
                <w:sz w:val="20"/>
                <w:szCs w:val="20"/>
              </w:rPr>
              <w:t>survey</w:t>
            </w:r>
            <w:r w:rsidRPr="001E3BE4">
              <w:rPr>
                <w:rFonts w:ascii="Arial Narrow" w:hAnsi="Arial Narrow"/>
                <w:sz w:val="20"/>
                <w:szCs w:val="20"/>
              </w:rPr>
              <w:t>). The balance of 50% will be paid upon submission and</w:t>
            </w:r>
            <w:r w:rsidR="005E1EB2">
              <w:rPr>
                <w:rFonts w:ascii="Arial Narrow" w:hAnsi="Arial Narrow"/>
                <w:sz w:val="20"/>
                <w:szCs w:val="20"/>
              </w:rPr>
              <w:t xml:space="preserve"> acceptance of the final report</w:t>
            </w:r>
          </w:p>
        </w:tc>
      </w:tr>
      <w:tr w:rsidR="00F818CF" w:rsidRPr="001E3BE4" w14:paraId="19814DCE" w14:textId="77777777" w:rsidTr="00824A77">
        <w:tblPrEx>
          <w:tblCellMar>
            <w:left w:w="148" w:type="dxa"/>
            <w:right w:w="148" w:type="dxa"/>
          </w:tblCellMar>
        </w:tblPrEx>
        <w:tc>
          <w:tcPr>
            <w:tcW w:w="1430" w:type="dxa"/>
            <w:tcBorders>
              <w:top w:val="single" w:sz="6" w:space="0" w:color="auto"/>
              <w:left w:val="double" w:sz="6" w:space="0" w:color="auto"/>
              <w:bottom w:val="single" w:sz="6" w:space="0" w:color="auto"/>
            </w:tcBorders>
            <w:shd w:val="clear" w:color="auto" w:fill="auto"/>
          </w:tcPr>
          <w:p w14:paraId="1ACB63FF" w14:textId="6853ABAB" w:rsidR="00F818CF" w:rsidRPr="001E3BE4" w:rsidRDefault="00F818CF" w:rsidP="00F818CF">
            <w:pPr>
              <w:tabs>
                <w:tab w:val="left" w:pos="-720"/>
              </w:tabs>
              <w:suppressAutoHyphens/>
              <w:rPr>
                <w:rFonts w:ascii="Arial Narrow" w:hAnsi="Arial Narrow" w:cs="Arial"/>
                <w:sz w:val="20"/>
                <w:szCs w:val="20"/>
              </w:rPr>
            </w:pPr>
            <w:r w:rsidRPr="001E3BE4">
              <w:rPr>
                <w:rFonts w:ascii="Arial Narrow" w:hAnsi="Arial Narrow" w:cs="Arial"/>
                <w:sz w:val="20"/>
                <w:szCs w:val="20"/>
              </w:rPr>
              <w:t>Inputs / services to be provided by UNFPA or implementing partner (e.g support services, office space, equipment), if applicable:</w:t>
            </w:r>
          </w:p>
        </w:tc>
        <w:tc>
          <w:tcPr>
            <w:tcW w:w="9326" w:type="dxa"/>
            <w:tcBorders>
              <w:top w:val="single" w:sz="6" w:space="0" w:color="auto"/>
              <w:left w:val="single" w:sz="6" w:space="0" w:color="auto"/>
              <w:bottom w:val="single" w:sz="6" w:space="0" w:color="auto"/>
              <w:right w:val="double" w:sz="6" w:space="0" w:color="auto"/>
            </w:tcBorders>
            <w:shd w:val="clear" w:color="auto" w:fill="auto"/>
          </w:tcPr>
          <w:p w14:paraId="07C7DD4B" w14:textId="6CEDBDAC" w:rsidR="00F818CF" w:rsidRPr="00F818CF" w:rsidRDefault="00F818CF" w:rsidP="00F818CF">
            <w:pPr>
              <w:jc w:val="both"/>
              <w:rPr>
                <w:rFonts w:ascii="Arial Narrow" w:hAnsi="Arial Narrow"/>
                <w:b/>
                <w:sz w:val="20"/>
                <w:szCs w:val="20"/>
              </w:rPr>
            </w:pPr>
            <w:r>
              <w:rPr>
                <w:rFonts w:ascii="Arial Narrow" w:hAnsi="Arial Narrow"/>
                <w:sz w:val="20"/>
                <w:szCs w:val="20"/>
              </w:rPr>
              <w:t xml:space="preserve">UNFPA will provide relevant documents required to support the survey </w:t>
            </w:r>
          </w:p>
        </w:tc>
      </w:tr>
      <w:tr w:rsidR="00824A77" w:rsidRPr="001E3BE4" w14:paraId="58799862" w14:textId="77777777" w:rsidTr="00824A77">
        <w:tblPrEx>
          <w:tblCellMar>
            <w:left w:w="148" w:type="dxa"/>
            <w:right w:w="148" w:type="dxa"/>
          </w:tblCellMar>
        </w:tblPrEx>
        <w:tc>
          <w:tcPr>
            <w:tcW w:w="1430" w:type="dxa"/>
            <w:tcBorders>
              <w:top w:val="single" w:sz="6" w:space="0" w:color="auto"/>
              <w:left w:val="double" w:sz="6" w:space="0" w:color="auto"/>
              <w:bottom w:val="single" w:sz="6" w:space="0" w:color="auto"/>
            </w:tcBorders>
            <w:shd w:val="clear" w:color="auto" w:fill="auto"/>
          </w:tcPr>
          <w:p w14:paraId="503AF5A5" w14:textId="77777777" w:rsidR="00824A77" w:rsidRPr="001E3BE4" w:rsidRDefault="00824A77" w:rsidP="00824A77">
            <w:pPr>
              <w:tabs>
                <w:tab w:val="left" w:pos="-720"/>
              </w:tabs>
              <w:suppressAutoHyphens/>
              <w:rPr>
                <w:rFonts w:ascii="Arial Narrow" w:hAnsi="Arial Narrow" w:cs="Arial"/>
                <w:sz w:val="20"/>
                <w:szCs w:val="20"/>
              </w:rPr>
            </w:pPr>
            <w:r w:rsidRPr="001E3BE4">
              <w:rPr>
                <w:rFonts w:ascii="Arial Narrow" w:hAnsi="Arial Narrow" w:cs="Arial"/>
                <w:sz w:val="20"/>
                <w:szCs w:val="20"/>
              </w:rPr>
              <w:t>Other relevant information or special conditions, if any:</w:t>
            </w:r>
          </w:p>
        </w:tc>
        <w:tc>
          <w:tcPr>
            <w:tcW w:w="9326" w:type="dxa"/>
            <w:tcBorders>
              <w:top w:val="single" w:sz="6" w:space="0" w:color="auto"/>
              <w:left w:val="single" w:sz="6" w:space="0" w:color="auto"/>
              <w:bottom w:val="single" w:sz="6" w:space="0" w:color="auto"/>
              <w:right w:val="double" w:sz="6" w:space="0" w:color="auto"/>
            </w:tcBorders>
            <w:shd w:val="clear" w:color="auto" w:fill="auto"/>
          </w:tcPr>
          <w:p w14:paraId="178409E4" w14:textId="77777777" w:rsidR="00824A77" w:rsidRPr="0075749E" w:rsidRDefault="00824A77" w:rsidP="00824A77">
            <w:pPr>
              <w:rPr>
                <w:rFonts w:ascii="Arial Narrow" w:hAnsi="Arial Narrow"/>
                <w:b/>
                <w:color w:val="000000"/>
                <w:sz w:val="20"/>
                <w:szCs w:val="20"/>
              </w:rPr>
            </w:pPr>
            <w:r w:rsidRPr="0075749E">
              <w:rPr>
                <w:rFonts w:ascii="Arial Narrow" w:hAnsi="Arial Narrow"/>
                <w:b/>
                <w:color w:val="000000"/>
                <w:sz w:val="20"/>
                <w:szCs w:val="20"/>
              </w:rPr>
              <w:t xml:space="preserve">Evaluation Criteria </w:t>
            </w:r>
          </w:p>
          <w:p w14:paraId="3F7C24F4" w14:textId="77777777" w:rsidR="00824A77" w:rsidRPr="0075749E" w:rsidRDefault="00824A77" w:rsidP="00824A77">
            <w:pPr>
              <w:spacing w:after="160"/>
              <w:rPr>
                <w:rFonts w:ascii="Arial Narrow" w:hAnsi="Arial Narrow"/>
                <w:sz w:val="20"/>
                <w:szCs w:val="20"/>
              </w:rPr>
            </w:pPr>
            <w:r w:rsidRPr="0075749E">
              <w:rPr>
                <w:rFonts w:ascii="Arial Narrow" w:hAnsi="Arial Narrow"/>
                <w:sz w:val="20"/>
                <w:szCs w:val="20"/>
              </w:rPr>
              <w:t xml:space="preserve">Interested firms are required to submit both technical and financial proposals. Proposals will be subjected to a three-stage evaluation process, namely (a) compliance review; (b) technical review; (c) financial review. </w:t>
            </w:r>
          </w:p>
          <w:p w14:paraId="18A2762A" w14:textId="77777777" w:rsidR="00824A77" w:rsidRPr="0075749E" w:rsidRDefault="00824A77" w:rsidP="00824A77">
            <w:pPr>
              <w:jc w:val="both"/>
              <w:rPr>
                <w:rFonts w:ascii="Arial Narrow" w:hAnsi="Arial Narrow"/>
                <w:b/>
                <w:i/>
                <w:sz w:val="20"/>
              </w:rPr>
            </w:pPr>
            <w:r w:rsidRPr="0075749E">
              <w:rPr>
                <w:rFonts w:ascii="Arial Narrow" w:hAnsi="Arial Narrow"/>
                <w:b/>
                <w:i/>
                <w:sz w:val="20"/>
              </w:rPr>
              <w:t>Compliance</w:t>
            </w:r>
          </w:p>
          <w:p w14:paraId="2B9BF4B6" w14:textId="449520FA" w:rsidR="00824A77" w:rsidRPr="0075749E" w:rsidRDefault="00824A77" w:rsidP="00824A77">
            <w:pPr>
              <w:jc w:val="both"/>
              <w:rPr>
                <w:rFonts w:ascii="Arial Narrow" w:hAnsi="Arial Narrow"/>
                <w:sz w:val="20"/>
              </w:rPr>
            </w:pPr>
            <w:r>
              <w:rPr>
                <w:rFonts w:ascii="Arial Narrow" w:hAnsi="Arial Narrow"/>
                <w:sz w:val="20"/>
              </w:rPr>
              <w:t>During the</w:t>
            </w:r>
            <w:r w:rsidRPr="0075749E">
              <w:rPr>
                <w:rFonts w:ascii="Arial Narrow" w:hAnsi="Arial Narrow"/>
                <w:sz w:val="20"/>
              </w:rPr>
              <w:t xml:space="preserve"> compliance review, firms will be assessed if they have submitted all the following requirements. </w:t>
            </w:r>
          </w:p>
          <w:p w14:paraId="1907C096" w14:textId="77777777" w:rsidR="00824A77" w:rsidRPr="0075749E" w:rsidRDefault="00824A77" w:rsidP="00824A77">
            <w:pPr>
              <w:pStyle w:val="ListParagraph"/>
              <w:numPr>
                <w:ilvl w:val="0"/>
                <w:numId w:val="13"/>
              </w:numPr>
              <w:spacing w:after="0" w:line="240" w:lineRule="auto"/>
              <w:jc w:val="both"/>
              <w:rPr>
                <w:rFonts w:ascii="Arial Narrow" w:hAnsi="Arial Narrow"/>
                <w:sz w:val="20"/>
                <w:szCs w:val="24"/>
              </w:rPr>
            </w:pPr>
            <w:r w:rsidRPr="0075749E">
              <w:rPr>
                <w:rFonts w:ascii="Arial Narrow" w:hAnsi="Arial Narrow"/>
                <w:sz w:val="20"/>
                <w:szCs w:val="24"/>
              </w:rPr>
              <w:t>Certificates of registration (evidence of legal status)</w:t>
            </w:r>
          </w:p>
          <w:p w14:paraId="5974057F" w14:textId="77777777" w:rsidR="00824A77" w:rsidRPr="0075749E" w:rsidRDefault="00824A77" w:rsidP="00824A77">
            <w:pPr>
              <w:pStyle w:val="ListParagraph"/>
              <w:numPr>
                <w:ilvl w:val="0"/>
                <w:numId w:val="13"/>
              </w:numPr>
              <w:spacing w:after="0" w:line="240" w:lineRule="auto"/>
              <w:jc w:val="both"/>
              <w:rPr>
                <w:rFonts w:ascii="Arial Narrow" w:hAnsi="Arial Narrow"/>
                <w:sz w:val="20"/>
                <w:szCs w:val="24"/>
              </w:rPr>
            </w:pPr>
            <w:r w:rsidRPr="0075749E">
              <w:rPr>
                <w:rFonts w:ascii="Arial Narrow" w:hAnsi="Arial Narrow"/>
                <w:sz w:val="20"/>
                <w:szCs w:val="24"/>
              </w:rPr>
              <w:t>CVs for at least three key personnel including the Team Leader</w:t>
            </w:r>
          </w:p>
          <w:p w14:paraId="5303AC28" w14:textId="77777777" w:rsidR="00824A77" w:rsidRPr="0075749E" w:rsidRDefault="00824A77" w:rsidP="00824A77">
            <w:pPr>
              <w:pStyle w:val="ListParagraph"/>
              <w:numPr>
                <w:ilvl w:val="0"/>
                <w:numId w:val="13"/>
              </w:numPr>
              <w:spacing w:after="0" w:line="240" w:lineRule="auto"/>
              <w:jc w:val="both"/>
              <w:rPr>
                <w:rFonts w:ascii="Arial Narrow" w:hAnsi="Arial Narrow"/>
                <w:sz w:val="20"/>
                <w:szCs w:val="24"/>
              </w:rPr>
            </w:pPr>
            <w:r w:rsidRPr="0075749E">
              <w:rPr>
                <w:rFonts w:ascii="Arial Narrow" w:hAnsi="Arial Narrow"/>
                <w:sz w:val="20"/>
                <w:szCs w:val="24"/>
              </w:rPr>
              <w:t>Evidence of the firm`s previous work</w:t>
            </w:r>
          </w:p>
          <w:p w14:paraId="4EF05E43" w14:textId="77777777" w:rsidR="00824A77" w:rsidRPr="0075749E" w:rsidRDefault="00824A77" w:rsidP="00824A77">
            <w:pPr>
              <w:pStyle w:val="ListParagraph"/>
              <w:numPr>
                <w:ilvl w:val="0"/>
                <w:numId w:val="13"/>
              </w:numPr>
              <w:spacing w:after="0" w:line="240" w:lineRule="auto"/>
              <w:jc w:val="both"/>
              <w:rPr>
                <w:rFonts w:ascii="Arial Narrow" w:hAnsi="Arial Narrow"/>
                <w:sz w:val="20"/>
                <w:szCs w:val="24"/>
              </w:rPr>
            </w:pPr>
            <w:r w:rsidRPr="0075749E">
              <w:rPr>
                <w:rFonts w:ascii="Arial Narrow" w:hAnsi="Arial Narrow"/>
                <w:sz w:val="20"/>
                <w:szCs w:val="24"/>
              </w:rPr>
              <w:t>Complete and signed bid submission forms</w:t>
            </w:r>
          </w:p>
          <w:p w14:paraId="765D011C" w14:textId="77777777" w:rsidR="00824A77" w:rsidRPr="0075749E" w:rsidRDefault="00824A77" w:rsidP="00824A77">
            <w:pPr>
              <w:jc w:val="both"/>
              <w:rPr>
                <w:rFonts w:ascii="Arial Narrow" w:hAnsi="Arial Narrow"/>
                <w:sz w:val="20"/>
              </w:rPr>
            </w:pPr>
          </w:p>
          <w:p w14:paraId="69008807" w14:textId="77777777" w:rsidR="00824A77" w:rsidRPr="0075749E" w:rsidRDefault="00824A77" w:rsidP="00824A77">
            <w:pPr>
              <w:jc w:val="both"/>
              <w:rPr>
                <w:rFonts w:ascii="Arial Narrow" w:hAnsi="Arial Narrow"/>
                <w:sz w:val="20"/>
              </w:rPr>
            </w:pPr>
            <w:r w:rsidRPr="0075749E">
              <w:rPr>
                <w:rFonts w:ascii="Arial Narrow" w:hAnsi="Arial Narrow"/>
                <w:sz w:val="20"/>
              </w:rPr>
              <w:t>Any bid that fails any one of these criteria will be eliminated at this stage</w:t>
            </w:r>
          </w:p>
          <w:p w14:paraId="546F744B" w14:textId="77777777" w:rsidR="00824A77" w:rsidRPr="0075749E" w:rsidRDefault="00824A77" w:rsidP="00824A77">
            <w:pPr>
              <w:jc w:val="both"/>
              <w:rPr>
                <w:rFonts w:ascii="Arial Narrow" w:hAnsi="Arial Narrow"/>
                <w:sz w:val="20"/>
              </w:rPr>
            </w:pPr>
          </w:p>
          <w:p w14:paraId="52CD55D5" w14:textId="77777777" w:rsidR="00824A77" w:rsidRPr="0075749E" w:rsidRDefault="00824A77" w:rsidP="00824A77">
            <w:pPr>
              <w:jc w:val="both"/>
              <w:rPr>
                <w:rFonts w:ascii="Arial Narrow" w:hAnsi="Arial Narrow"/>
                <w:b/>
                <w:i/>
                <w:sz w:val="20"/>
              </w:rPr>
            </w:pPr>
            <w:r w:rsidRPr="0075749E">
              <w:rPr>
                <w:rFonts w:ascii="Arial Narrow" w:hAnsi="Arial Narrow"/>
                <w:b/>
                <w:i/>
                <w:sz w:val="20"/>
              </w:rPr>
              <w:t>Technical and Financial reviews</w:t>
            </w:r>
          </w:p>
          <w:p w14:paraId="2A62BE7F" w14:textId="77777777" w:rsidR="00824A77" w:rsidRPr="0075749E" w:rsidRDefault="00824A77" w:rsidP="00824A77">
            <w:pPr>
              <w:autoSpaceDE w:val="0"/>
              <w:autoSpaceDN w:val="0"/>
              <w:adjustRightInd w:val="0"/>
              <w:jc w:val="both"/>
              <w:rPr>
                <w:rFonts w:ascii="Arial Narrow" w:hAnsi="Arial Narrow"/>
                <w:sz w:val="20"/>
              </w:rPr>
            </w:pPr>
            <w:r w:rsidRPr="0075749E">
              <w:rPr>
                <w:rFonts w:ascii="Arial Narrow" w:hAnsi="Arial Narrow"/>
                <w:sz w:val="20"/>
              </w:rPr>
              <w:t xml:space="preserve">The technical bid is evaluated on the basis of its responsiveness to the Terms of Reference and the evaluation criteria. The Financial Bid will only be evaluated if the Technical Bid achieves a minimum score of </w:t>
            </w:r>
            <w:r>
              <w:rPr>
                <w:rFonts w:ascii="Arial Narrow" w:hAnsi="Arial Narrow"/>
                <w:sz w:val="20"/>
              </w:rPr>
              <w:t>7</w:t>
            </w:r>
            <w:r w:rsidRPr="0075749E">
              <w:rPr>
                <w:rFonts w:ascii="Arial Narrow" w:hAnsi="Arial Narrow"/>
                <w:sz w:val="20"/>
              </w:rPr>
              <w:t xml:space="preserve">0% of the points and is considered qualified through the supplier qualification process. Proposals failing to obtain this minimum technical threshold or those which </w:t>
            </w:r>
            <w:r w:rsidRPr="0075749E">
              <w:rPr>
                <w:rFonts w:ascii="Arial Narrow" w:hAnsi="Arial Narrow"/>
                <w:sz w:val="20"/>
              </w:rPr>
              <w:lastRenderedPageBreak/>
              <w:t>will not be considered qualified through the supplier qualification process will not be eligible for further consideration. Technical evaluation will be based on the following criteria</w:t>
            </w:r>
          </w:p>
          <w:p w14:paraId="2932DA1E" w14:textId="77777777" w:rsidR="00824A77" w:rsidRPr="0075749E" w:rsidRDefault="00824A77" w:rsidP="00824A77">
            <w:pPr>
              <w:spacing w:before="240"/>
              <w:rPr>
                <w:rFonts w:ascii="Arial Narrow" w:hAnsi="Arial Narrow"/>
                <w:b/>
                <w:i/>
                <w:color w:val="000000"/>
                <w:sz w:val="20"/>
              </w:rPr>
            </w:pPr>
            <w:r w:rsidRPr="0075749E">
              <w:rPr>
                <w:rFonts w:ascii="Arial Narrow" w:hAnsi="Arial Narrow"/>
                <w:b/>
                <w:i/>
                <w:color w:val="000000"/>
                <w:sz w:val="20"/>
              </w:rPr>
              <w:t>Overall score</w:t>
            </w:r>
          </w:p>
          <w:p w14:paraId="1EE66B6B" w14:textId="77777777" w:rsidR="00824A77" w:rsidRPr="0075749E" w:rsidRDefault="00824A77" w:rsidP="00824A77">
            <w:pPr>
              <w:spacing w:after="160"/>
              <w:rPr>
                <w:rFonts w:ascii="Arial Narrow" w:hAnsi="Arial Narrow"/>
                <w:color w:val="000000"/>
                <w:sz w:val="20"/>
              </w:rPr>
            </w:pPr>
            <w:r w:rsidRPr="0075749E">
              <w:rPr>
                <w:rFonts w:ascii="Arial Narrow" w:hAnsi="Arial Narrow"/>
                <w:color w:val="000000"/>
                <w:sz w:val="20"/>
              </w:rPr>
              <w:t>Technical evaluation will be weighted at 70% while financial proposal will be weighted at 30%</w:t>
            </w:r>
          </w:p>
          <w:p w14:paraId="08B3BC65" w14:textId="77777777" w:rsidR="00824A77" w:rsidRPr="0075749E" w:rsidRDefault="00824A77" w:rsidP="00824A77">
            <w:pPr>
              <w:spacing w:before="240"/>
              <w:rPr>
                <w:rFonts w:ascii="Arial Narrow" w:hAnsi="Arial Narrow"/>
                <w:b/>
                <w:color w:val="000000"/>
                <w:sz w:val="20"/>
              </w:rPr>
            </w:pPr>
            <w:r w:rsidRPr="0075749E">
              <w:rPr>
                <w:rFonts w:ascii="Arial Narrow" w:hAnsi="Arial Narrow"/>
                <w:b/>
                <w:color w:val="000000"/>
                <w:sz w:val="20"/>
              </w:rPr>
              <w:t xml:space="preserve">Information on applications </w:t>
            </w:r>
          </w:p>
          <w:p w14:paraId="2CC3394A" w14:textId="752AEBB0" w:rsidR="00824A77" w:rsidRPr="00F818CF" w:rsidRDefault="00824A77" w:rsidP="00384369">
            <w:pPr>
              <w:spacing w:before="240" w:after="160"/>
              <w:rPr>
                <w:rFonts w:ascii="Arial Narrow" w:hAnsi="Arial Narrow"/>
                <w:sz w:val="20"/>
                <w:szCs w:val="20"/>
              </w:rPr>
            </w:pPr>
            <w:r w:rsidRPr="0075749E">
              <w:rPr>
                <w:rFonts w:ascii="Arial Narrow" w:hAnsi="Arial Narrow"/>
                <w:sz w:val="20"/>
              </w:rPr>
              <w:t>All interested firms should submit a concept paper of not more than 10 pages detailing their understanding of the assignment, methodology proposed, time frame, budget, qualifications of all team members. Annexed list of similar assignments conducted, up-to-date Curricula Vitae (CV) for each of the expert(s) proposed to work on this assignment, including past experience in similar projects and at least two references. All these do</w:t>
            </w:r>
            <w:r w:rsidR="005E1EB2">
              <w:rPr>
                <w:rFonts w:ascii="Arial Narrow" w:hAnsi="Arial Narrow"/>
                <w:sz w:val="20"/>
              </w:rPr>
              <w:t xml:space="preserve">cuments should be sent by </w:t>
            </w:r>
            <w:r w:rsidR="005E1EB2" w:rsidRPr="005E1EB2">
              <w:rPr>
                <w:rFonts w:ascii="Arial Narrow" w:hAnsi="Arial Narrow"/>
                <w:b/>
                <w:sz w:val="20"/>
              </w:rPr>
              <w:t>email to: procurement.ug@unfpa.org</w:t>
            </w:r>
            <w:r w:rsidRPr="005E1EB2">
              <w:rPr>
                <w:rFonts w:ascii="Arial Narrow" w:hAnsi="Arial Narrow"/>
                <w:b/>
                <w:sz w:val="20"/>
              </w:rPr>
              <w:t xml:space="preserve">, not later than April </w:t>
            </w:r>
            <w:r w:rsidR="005E1EB2" w:rsidRPr="005E1EB2">
              <w:rPr>
                <w:rFonts w:ascii="Arial Narrow" w:hAnsi="Arial Narrow"/>
                <w:b/>
                <w:sz w:val="20"/>
              </w:rPr>
              <w:t>2</w:t>
            </w:r>
            <w:r w:rsidR="00384369">
              <w:rPr>
                <w:rFonts w:ascii="Arial Narrow" w:hAnsi="Arial Narrow"/>
                <w:b/>
                <w:sz w:val="20"/>
              </w:rPr>
              <w:t>6,</w:t>
            </w:r>
            <w:r w:rsidR="005E1EB2" w:rsidRPr="005E1EB2">
              <w:rPr>
                <w:rFonts w:ascii="Arial Narrow" w:hAnsi="Arial Narrow"/>
                <w:b/>
                <w:sz w:val="20"/>
              </w:rPr>
              <w:t xml:space="preserve"> </w:t>
            </w:r>
            <w:r w:rsidRPr="005E1EB2">
              <w:rPr>
                <w:rFonts w:ascii="Arial Narrow" w:hAnsi="Arial Narrow"/>
                <w:b/>
                <w:sz w:val="20"/>
              </w:rPr>
              <w:t xml:space="preserve">2022, at </w:t>
            </w:r>
            <w:r w:rsidR="005E1EB2" w:rsidRPr="005E1EB2">
              <w:rPr>
                <w:rFonts w:ascii="Arial Narrow" w:hAnsi="Arial Narrow"/>
                <w:b/>
                <w:sz w:val="20"/>
              </w:rPr>
              <w:t>0</w:t>
            </w:r>
            <w:r w:rsidR="00384369">
              <w:rPr>
                <w:rFonts w:ascii="Arial Narrow" w:hAnsi="Arial Narrow"/>
                <w:b/>
                <w:sz w:val="20"/>
              </w:rPr>
              <w:t>4</w:t>
            </w:r>
            <w:r w:rsidR="005E1EB2" w:rsidRPr="005E1EB2">
              <w:rPr>
                <w:rFonts w:ascii="Arial Narrow" w:hAnsi="Arial Narrow"/>
                <w:b/>
                <w:sz w:val="20"/>
              </w:rPr>
              <w:t>:00 p.m. Kampala time</w:t>
            </w:r>
          </w:p>
        </w:tc>
      </w:tr>
    </w:tbl>
    <w:p w14:paraId="19C03016" w14:textId="77777777" w:rsidR="00A905F7" w:rsidRDefault="00A905F7">
      <w:pPr>
        <w:rPr>
          <w:sz w:val="16"/>
          <w:szCs w:val="16"/>
        </w:rPr>
      </w:pPr>
    </w:p>
    <w:p w14:paraId="7D0175A1" w14:textId="77777777" w:rsidR="000E44BC" w:rsidRPr="00B553D8" w:rsidRDefault="000E44BC">
      <w:pPr>
        <w:rPr>
          <w:sz w:val="16"/>
          <w:szCs w:val="16"/>
        </w:rPr>
      </w:pPr>
    </w:p>
    <w:sectPr w:rsidR="000E44BC" w:rsidRPr="00B553D8" w:rsidSect="0038286A">
      <w:footerReference w:type="default" r:id="rId9"/>
      <w:pgSz w:w="11906" w:h="16838" w:code="9"/>
      <w:pgMar w:top="540" w:right="1152" w:bottom="7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0B826" w14:textId="77777777" w:rsidR="002A04FB" w:rsidRDefault="002A04FB">
      <w:r>
        <w:separator/>
      </w:r>
    </w:p>
  </w:endnote>
  <w:endnote w:type="continuationSeparator" w:id="0">
    <w:p w14:paraId="20D0974F" w14:textId="77777777" w:rsidR="002A04FB" w:rsidRDefault="002A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323549"/>
      <w:docPartObj>
        <w:docPartGallery w:val="Page Numbers (Bottom of Page)"/>
        <w:docPartUnique/>
      </w:docPartObj>
    </w:sdtPr>
    <w:sdtEndPr/>
    <w:sdtContent>
      <w:sdt>
        <w:sdtPr>
          <w:id w:val="-1705238520"/>
          <w:docPartObj>
            <w:docPartGallery w:val="Page Numbers (Top of Page)"/>
            <w:docPartUnique/>
          </w:docPartObj>
        </w:sdtPr>
        <w:sdtEndPr/>
        <w:sdtContent>
          <w:p w14:paraId="5B5365E3" w14:textId="4C9001D5" w:rsidR="00BD181F" w:rsidRDefault="00BD181F">
            <w:pPr>
              <w:pStyle w:val="Footer"/>
            </w:pPr>
            <w:r>
              <w:t xml:space="preserve">Page </w:t>
            </w:r>
            <w:r>
              <w:rPr>
                <w:b/>
                <w:bCs/>
              </w:rPr>
              <w:fldChar w:fldCharType="begin"/>
            </w:r>
            <w:r>
              <w:rPr>
                <w:b/>
                <w:bCs/>
              </w:rPr>
              <w:instrText xml:space="preserve"> PAGE </w:instrText>
            </w:r>
            <w:r>
              <w:rPr>
                <w:b/>
                <w:bCs/>
              </w:rPr>
              <w:fldChar w:fldCharType="separate"/>
            </w:r>
            <w:r w:rsidR="00AC7B0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AC7B07">
              <w:rPr>
                <w:b/>
                <w:bCs/>
                <w:noProof/>
              </w:rPr>
              <w:t>6</w:t>
            </w:r>
            <w:r>
              <w:rPr>
                <w:b/>
                <w:bCs/>
              </w:rPr>
              <w:fldChar w:fldCharType="end"/>
            </w:r>
          </w:p>
        </w:sdtContent>
      </w:sdt>
    </w:sdtContent>
  </w:sdt>
  <w:p w14:paraId="75AC44DE" w14:textId="77777777" w:rsidR="009B05C8" w:rsidRPr="003D0AB8" w:rsidRDefault="009B05C8" w:rsidP="003D0A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2B9D1" w14:textId="77777777" w:rsidR="002A04FB" w:rsidRDefault="002A04FB">
      <w:r>
        <w:separator/>
      </w:r>
    </w:p>
  </w:footnote>
  <w:footnote w:type="continuationSeparator" w:id="0">
    <w:p w14:paraId="553BAB50" w14:textId="77777777" w:rsidR="002A04FB" w:rsidRDefault="002A0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F0C98"/>
    <w:multiLevelType w:val="hybridMultilevel"/>
    <w:tmpl w:val="2A824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A76F4"/>
    <w:multiLevelType w:val="hybridMultilevel"/>
    <w:tmpl w:val="9670D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595DF7"/>
    <w:multiLevelType w:val="hybridMultilevel"/>
    <w:tmpl w:val="14D46480"/>
    <w:lvl w:ilvl="0" w:tplc="08090001">
      <w:start w:val="1"/>
      <w:numFmt w:val="bullet"/>
      <w:lvlText w:val=""/>
      <w:lvlJc w:val="left"/>
      <w:pPr>
        <w:ind w:left="420" w:hanging="360"/>
      </w:pPr>
      <w:rPr>
        <w:rFonts w:ascii="Symbol" w:hAnsi="Symbol" w:hint="default"/>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84C3878"/>
    <w:multiLevelType w:val="hybridMultilevel"/>
    <w:tmpl w:val="3D762D46"/>
    <w:lvl w:ilvl="0" w:tplc="08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17D36"/>
    <w:multiLevelType w:val="multilevel"/>
    <w:tmpl w:val="CE80A1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DE51CC"/>
    <w:multiLevelType w:val="multilevel"/>
    <w:tmpl w:val="ABE4B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50045D"/>
    <w:multiLevelType w:val="hybridMultilevel"/>
    <w:tmpl w:val="091AAC84"/>
    <w:lvl w:ilvl="0" w:tplc="54C80B72">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32675065"/>
    <w:multiLevelType w:val="multilevel"/>
    <w:tmpl w:val="CBEA6F4A"/>
    <w:styleLink w:val="StyleBulleted"/>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C03D99"/>
    <w:multiLevelType w:val="hybridMultilevel"/>
    <w:tmpl w:val="A7027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0B3F9A"/>
    <w:multiLevelType w:val="hybridMultilevel"/>
    <w:tmpl w:val="3F8C3B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212E0F"/>
    <w:multiLevelType w:val="hybridMultilevel"/>
    <w:tmpl w:val="5D34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433D47"/>
    <w:multiLevelType w:val="multilevel"/>
    <w:tmpl w:val="21F644EA"/>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64A3FA7"/>
    <w:multiLevelType w:val="multilevel"/>
    <w:tmpl w:val="5A18B3DA"/>
    <w:lvl w:ilvl="0">
      <w:start w:val="1"/>
      <w:numFmt w:val="decimal"/>
      <w:lvlText w:val="%1."/>
      <w:lvlJc w:val="left"/>
      <w:pPr>
        <w:ind w:left="720" w:firstLine="36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7B280B95"/>
    <w:multiLevelType w:val="hybridMultilevel"/>
    <w:tmpl w:val="1A8CE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3"/>
  </w:num>
  <w:num w:numId="3">
    <w:abstractNumId w:val="0"/>
  </w:num>
  <w:num w:numId="4">
    <w:abstractNumId w:val="2"/>
  </w:num>
  <w:num w:numId="5">
    <w:abstractNumId w:val="9"/>
  </w:num>
  <w:num w:numId="6">
    <w:abstractNumId w:val="6"/>
  </w:num>
  <w:num w:numId="7">
    <w:abstractNumId w:val="10"/>
  </w:num>
  <w:num w:numId="8">
    <w:abstractNumId w:val="11"/>
  </w:num>
  <w:num w:numId="9">
    <w:abstractNumId w:val="3"/>
  </w:num>
  <w:num w:numId="10">
    <w:abstractNumId w:val="12"/>
  </w:num>
  <w:num w:numId="11">
    <w:abstractNumId w:val="4"/>
  </w:num>
  <w:num w:numId="12">
    <w:abstractNumId w:val="5"/>
  </w:num>
  <w:num w:numId="13">
    <w:abstractNumId w:val="8"/>
  </w:num>
  <w:num w:numId="1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E8"/>
    <w:rsid w:val="00001D34"/>
    <w:rsid w:val="00007AD3"/>
    <w:rsid w:val="00010006"/>
    <w:rsid w:val="0001069A"/>
    <w:rsid w:val="0001244B"/>
    <w:rsid w:val="000144D7"/>
    <w:rsid w:val="00016D40"/>
    <w:rsid w:val="00017A74"/>
    <w:rsid w:val="00023B72"/>
    <w:rsid w:val="00024731"/>
    <w:rsid w:val="00025085"/>
    <w:rsid w:val="000316CB"/>
    <w:rsid w:val="00031EBC"/>
    <w:rsid w:val="00033F43"/>
    <w:rsid w:val="00034176"/>
    <w:rsid w:val="0004068F"/>
    <w:rsid w:val="00042CED"/>
    <w:rsid w:val="00042FBE"/>
    <w:rsid w:val="000445B3"/>
    <w:rsid w:val="0004566B"/>
    <w:rsid w:val="00046703"/>
    <w:rsid w:val="00047F28"/>
    <w:rsid w:val="0005533B"/>
    <w:rsid w:val="00060235"/>
    <w:rsid w:val="00060BBA"/>
    <w:rsid w:val="00062691"/>
    <w:rsid w:val="000704AF"/>
    <w:rsid w:val="0007464B"/>
    <w:rsid w:val="0008226A"/>
    <w:rsid w:val="000858F4"/>
    <w:rsid w:val="000859AA"/>
    <w:rsid w:val="0009348D"/>
    <w:rsid w:val="00097EE9"/>
    <w:rsid w:val="000A0423"/>
    <w:rsid w:val="000A0C0D"/>
    <w:rsid w:val="000A2C33"/>
    <w:rsid w:val="000A5B2C"/>
    <w:rsid w:val="000B370D"/>
    <w:rsid w:val="000B606F"/>
    <w:rsid w:val="000C1B67"/>
    <w:rsid w:val="000C3395"/>
    <w:rsid w:val="000D0633"/>
    <w:rsid w:val="000D2521"/>
    <w:rsid w:val="000D30D3"/>
    <w:rsid w:val="000D3857"/>
    <w:rsid w:val="000D42E4"/>
    <w:rsid w:val="000D7419"/>
    <w:rsid w:val="000E39E1"/>
    <w:rsid w:val="000E44BC"/>
    <w:rsid w:val="000E5DA0"/>
    <w:rsid w:val="000E6D0B"/>
    <w:rsid w:val="000F4E41"/>
    <w:rsid w:val="000F5261"/>
    <w:rsid w:val="00103ACB"/>
    <w:rsid w:val="001071EF"/>
    <w:rsid w:val="00113252"/>
    <w:rsid w:val="00113D0F"/>
    <w:rsid w:val="001152A2"/>
    <w:rsid w:val="00117A6B"/>
    <w:rsid w:val="0012733B"/>
    <w:rsid w:val="00132819"/>
    <w:rsid w:val="0013415A"/>
    <w:rsid w:val="001373B0"/>
    <w:rsid w:val="00141676"/>
    <w:rsid w:val="001416C5"/>
    <w:rsid w:val="0014380A"/>
    <w:rsid w:val="0014720B"/>
    <w:rsid w:val="00151808"/>
    <w:rsid w:val="0015205B"/>
    <w:rsid w:val="001602DE"/>
    <w:rsid w:val="00160751"/>
    <w:rsid w:val="00161275"/>
    <w:rsid w:val="0016148C"/>
    <w:rsid w:val="00170A91"/>
    <w:rsid w:val="001711DB"/>
    <w:rsid w:val="00171A3E"/>
    <w:rsid w:val="0017222B"/>
    <w:rsid w:val="001728F7"/>
    <w:rsid w:val="00172DBA"/>
    <w:rsid w:val="00173778"/>
    <w:rsid w:val="00176EE3"/>
    <w:rsid w:val="00181513"/>
    <w:rsid w:val="001824B6"/>
    <w:rsid w:val="00183813"/>
    <w:rsid w:val="0018616B"/>
    <w:rsid w:val="00187621"/>
    <w:rsid w:val="001924F2"/>
    <w:rsid w:val="001937A9"/>
    <w:rsid w:val="00194688"/>
    <w:rsid w:val="001A036E"/>
    <w:rsid w:val="001A03AB"/>
    <w:rsid w:val="001A0F89"/>
    <w:rsid w:val="001A1BC8"/>
    <w:rsid w:val="001A3CB7"/>
    <w:rsid w:val="001A4762"/>
    <w:rsid w:val="001A7E63"/>
    <w:rsid w:val="001B3CF3"/>
    <w:rsid w:val="001B7014"/>
    <w:rsid w:val="001C3D35"/>
    <w:rsid w:val="001C40EF"/>
    <w:rsid w:val="001C5D96"/>
    <w:rsid w:val="001C5F76"/>
    <w:rsid w:val="001C6943"/>
    <w:rsid w:val="001D1299"/>
    <w:rsid w:val="001D5FE5"/>
    <w:rsid w:val="001D753F"/>
    <w:rsid w:val="001E0571"/>
    <w:rsid w:val="001E3BE4"/>
    <w:rsid w:val="001F0B8D"/>
    <w:rsid w:val="001F1D4C"/>
    <w:rsid w:val="001F2C1B"/>
    <w:rsid w:val="001F70BB"/>
    <w:rsid w:val="00203D9C"/>
    <w:rsid w:val="00210056"/>
    <w:rsid w:val="00210129"/>
    <w:rsid w:val="0021067F"/>
    <w:rsid w:val="00217803"/>
    <w:rsid w:val="00217A71"/>
    <w:rsid w:val="0022378A"/>
    <w:rsid w:val="00232991"/>
    <w:rsid w:val="002330D5"/>
    <w:rsid w:val="00236E16"/>
    <w:rsid w:val="00240181"/>
    <w:rsid w:val="00240363"/>
    <w:rsid w:val="0024568C"/>
    <w:rsid w:val="00245B75"/>
    <w:rsid w:val="00245F54"/>
    <w:rsid w:val="00246EAB"/>
    <w:rsid w:val="00247425"/>
    <w:rsid w:val="002478A9"/>
    <w:rsid w:val="00247FFD"/>
    <w:rsid w:val="00250035"/>
    <w:rsid w:val="002500A1"/>
    <w:rsid w:val="00256406"/>
    <w:rsid w:val="002578C6"/>
    <w:rsid w:val="0026435D"/>
    <w:rsid w:val="0026534E"/>
    <w:rsid w:val="00267514"/>
    <w:rsid w:val="00273279"/>
    <w:rsid w:val="00275001"/>
    <w:rsid w:val="00275459"/>
    <w:rsid w:val="002763C6"/>
    <w:rsid w:val="002814C4"/>
    <w:rsid w:val="00282B22"/>
    <w:rsid w:val="00291364"/>
    <w:rsid w:val="002933DE"/>
    <w:rsid w:val="0029429B"/>
    <w:rsid w:val="00294C63"/>
    <w:rsid w:val="0029580D"/>
    <w:rsid w:val="00295CB7"/>
    <w:rsid w:val="00296F68"/>
    <w:rsid w:val="002A04FB"/>
    <w:rsid w:val="002A21A4"/>
    <w:rsid w:val="002A66EF"/>
    <w:rsid w:val="002A7583"/>
    <w:rsid w:val="002A7B28"/>
    <w:rsid w:val="002B2A3E"/>
    <w:rsid w:val="002B38BA"/>
    <w:rsid w:val="002B719D"/>
    <w:rsid w:val="002C33F4"/>
    <w:rsid w:val="002D08DB"/>
    <w:rsid w:val="002D1AF0"/>
    <w:rsid w:val="002D4C73"/>
    <w:rsid w:val="002D4E91"/>
    <w:rsid w:val="002D52EE"/>
    <w:rsid w:val="002E70C1"/>
    <w:rsid w:val="002F1761"/>
    <w:rsid w:val="002F1B14"/>
    <w:rsid w:val="002F3B85"/>
    <w:rsid w:val="002F4EC2"/>
    <w:rsid w:val="002F624B"/>
    <w:rsid w:val="002F7430"/>
    <w:rsid w:val="0030275C"/>
    <w:rsid w:val="0030486E"/>
    <w:rsid w:val="00307458"/>
    <w:rsid w:val="00307F6E"/>
    <w:rsid w:val="00313F74"/>
    <w:rsid w:val="0031409A"/>
    <w:rsid w:val="003166B6"/>
    <w:rsid w:val="0031685B"/>
    <w:rsid w:val="00321ADF"/>
    <w:rsid w:val="00321BD8"/>
    <w:rsid w:val="00330E24"/>
    <w:rsid w:val="003415F3"/>
    <w:rsid w:val="003509A0"/>
    <w:rsid w:val="00357F60"/>
    <w:rsid w:val="00363629"/>
    <w:rsid w:val="00364090"/>
    <w:rsid w:val="0036473B"/>
    <w:rsid w:val="0036512B"/>
    <w:rsid w:val="00365D57"/>
    <w:rsid w:val="00372821"/>
    <w:rsid w:val="00372D82"/>
    <w:rsid w:val="003750FC"/>
    <w:rsid w:val="00375126"/>
    <w:rsid w:val="00377F04"/>
    <w:rsid w:val="00381A0E"/>
    <w:rsid w:val="0038286A"/>
    <w:rsid w:val="00384369"/>
    <w:rsid w:val="003866E9"/>
    <w:rsid w:val="003872A8"/>
    <w:rsid w:val="00390ED4"/>
    <w:rsid w:val="003915FA"/>
    <w:rsid w:val="003934C2"/>
    <w:rsid w:val="00393B99"/>
    <w:rsid w:val="00396E12"/>
    <w:rsid w:val="00397668"/>
    <w:rsid w:val="003A01CB"/>
    <w:rsid w:val="003A43D1"/>
    <w:rsid w:val="003A4E37"/>
    <w:rsid w:val="003A5298"/>
    <w:rsid w:val="003A5ADD"/>
    <w:rsid w:val="003A5ECC"/>
    <w:rsid w:val="003B29E6"/>
    <w:rsid w:val="003B3F8A"/>
    <w:rsid w:val="003B797F"/>
    <w:rsid w:val="003C1B02"/>
    <w:rsid w:val="003C20B7"/>
    <w:rsid w:val="003C2F12"/>
    <w:rsid w:val="003C4D55"/>
    <w:rsid w:val="003C558E"/>
    <w:rsid w:val="003C624D"/>
    <w:rsid w:val="003C6613"/>
    <w:rsid w:val="003D0433"/>
    <w:rsid w:val="003D0AB8"/>
    <w:rsid w:val="003D1E52"/>
    <w:rsid w:val="003D2461"/>
    <w:rsid w:val="003D3499"/>
    <w:rsid w:val="003E0953"/>
    <w:rsid w:val="003E2306"/>
    <w:rsid w:val="003E2D16"/>
    <w:rsid w:val="003E478E"/>
    <w:rsid w:val="003F1132"/>
    <w:rsid w:val="003F769E"/>
    <w:rsid w:val="003F7798"/>
    <w:rsid w:val="0040033F"/>
    <w:rsid w:val="00400D44"/>
    <w:rsid w:val="00405F12"/>
    <w:rsid w:val="00406925"/>
    <w:rsid w:val="0041393A"/>
    <w:rsid w:val="004168C4"/>
    <w:rsid w:val="00416C60"/>
    <w:rsid w:val="00421F5B"/>
    <w:rsid w:val="004234A5"/>
    <w:rsid w:val="00423C45"/>
    <w:rsid w:val="004258E4"/>
    <w:rsid w:val="00427616"/>
    <w:rsid w:val="00433ABE"/>
    <w:rsid w:val="00444B0E"/>
    <w:rsid w:val="00446CA0"/>
    <w:rsid w:val="00446D98"/>
    <w:rsid w:val="00450EB2"/>
    <w:rsid w:val="00453D96"/>
    <w:rsid w:val="00454EB6"/>
    <w:rsid w:val="00455279"/>
    <w:rsid w:val="00455BE2"/>
    <w:rsid w:val="004576A6"/>
    <w:rsid w:val="00457E7B"/>
    <w:rsid w:val="00460CE3"/>
    <w:rsid w:val="004628B8"/>
    <w:rsid w:val="00471FBB"/>
    <w:rsid w:val="00472363"/>
    <w:rsid w:val="004727BC"/>
    <w:rsid w:val="0047374E"/>
    <w:rsid w:val="00476161"/>
    <w:rsid w:val="00483BBD"/>
    <w:rsid w:val="004860DB"/>
    <w:rsid w:val="0049017C"/>
    <w:rsid w:val="00497C7D"/>
    <w:rsid w:val="004A11ED"/>
    <w:rsid w:val="004A14D6"/>
    <w:rsid w:val="004A429C"/>
    <w:rsid w:val="004A53C5"/>
    <w:rsid w:val="004A6AC1"/>
    <w:rsid w:val="004B14F9"/>
    <w:rsid w:val="004B1A0E"/>
    <w:rsid w:val="004B265A"/>
    <w:rsid w:val="004B2689"/>
    <w:rsid w:val="004B3CA7"/>
    <w:rsid w:val="004B68E1"/>
    <w:rsid w:val="004B69DA"/>
    <w:rsid w:val="004C0D55"/>
    <w:rsid w:val="004C22E0"/>
    <w:rsid w:val="004C3E8B"/>
    <w:rsid w:val="004C3E96"/>
    <w:rsid w:val="004C66C5"/>
    <w:rsid w:val="004C7F39"/>
    <w:rsid w:val="004D2B9A"/>
    <w:rsid w:val="004D3752"/>
    <w:rsid w:val="004D5639"/>
    <w:rsid w:val="004E0068"/>
    <w:rsid w:val="004E3C88"/>
    <w:rsid w:val="004E4F62"/>
    <w:rsid w:val="004E6460"/>
    <w:rsid w:val="004E6CDD"/>
    <w:rsid w:val="004E7431"/>
    <w:rsid w:val="004F032C"/>
    <w:rsid w:val="004F27BD"/>
    <w:rsid w:val="004F361D"/>
    <w:rsid w:val="004F68D7"/>
    <w:rsid w:val="004F6A9A"/>
    <w:rsid w:val="004F73DF"/>
    <w:rsid w:val="00500024"/>
    <w:rsid w:val="00500195"/>
    <w:rsid w:val="00500F6F"/>
    <w:rsid w:val="0050139E"/>
    <w:rsid w:val="0050238E"/>
    <w:rsid w:val="00502677"/>
    <w:rsid w:val="00505686"/>
    <w:rsid w:val="00506C94"/>
    <w:rsid w:val="00512C4C"/>
    <w:rsid w:val="00512E58"/>
    <w:rsid w:val="00514227"/>
    <w:rsid w:val="005156E0"/>
    <w:rsid w:val="005208CB"/>
    <w:rsid w:val="00523C5B"/>
    <w:rsid w:val="00523E4C"/>
    <w:rsid w:val="00527D16"/>
    <w:rsid w:val="00527FEE"/>
    <w:rsid w:val="005316AE"/>
    <w:rsid w:val="00532510"/>
    <w:rsid w:val="0053386D"/>
    <w:rsid w:val="00533917"/>
    <w:rsid w:val="005352A3"/>
    <w:rsid w:val="005362D0"/>
    <w:rsid w:val="0054147C"/>
    <w:rsid w:val="0054466F"/>
    <w:rsid w:val="005448E6"/>
    <w:rsid w:val="005460F8"/>
    <w:rsid w:val="00546B37"/>
    <w:rsid w:val="00557EE5"/>
    <w:rsid w:val="00557EFC"/>
    <w:rsid w:val="00561735"/>
    <w:rsid w:val="0056183E"/>
    <w:rsid w:val="005630E9"/>
    <w:rsid w:val="00563D25"/>
    <w:rsid w:val="0056616F"/>
    <w:rsid w:val="005663EA"/>
    <w:rsid w:val="00572AF2"/>
    <w:rsid w:val="00577388"/>
    <w:rsid w:val="00580B71"/>
    <w:rsid w:val="00582D3F"/>
    <w:rsid w:val="0058583D"/>
    <w:rsid w:val="005937ED"/>
    <w:rsid w:val="005A0C36"/>
    <w:rsid w:val="005A28FE"/>
    <w:rsid w:val="005A2A33"/>
    <w:rsid w:val="005A4237"/>
    <w:rsid w:val="005B135D"/>
    <w:rsid w:val="005B649A"/>
    <w:rsid w:val="005B65B2"/>
    <w:rsid w:val="005C20BA"/>
    <w:rsid w:val="005C5EC9"/>
    <w:rsid w:val="005C638E"/>
    <w:rsid w:val="005C7F72"/>
    <w:rsid w:val="005D0259"/>
    <w:rsid w:val="005D1D51"/>
    <w:rsid w:val="005D5BC6"/>
    <w:rsid w:val="005D7CC1"/>
    <w:rsid w:val="005E00FF"/>
    <w:rsid w:val="005E1EB2"/>
    <w:rsid w:val="005E4547"/>
    <w:rsid w:val="005E473E"/>
    <w:rsid w:val="005E59A0"/>
    <w:rsid w:val="005E7103"/>
    <w:rsid w:val="005E7FE5"/>
    <w:rsid w:val="005F3A41"/>
    <w:rsid w:val="005F5FF2"/>
    <w:rsid w:val="005F6D39"/>
    <w:rsid w:val="005F7785"/>
    <w:rsid w:val="005F7C25"/>
    <w:rsid w:val="0060139F"/>
    <w:rsid w:val="006039C6"/>
    <w:rsid w:val="006058F4"/>
    <w:rsid w:val="00605F84"/>
    <w:rsid w:val="0061684E"/>
    <w:rsid w:val="0061735D"/>
    <w:rsid w:val="0062036A"/>
    <w:rsid w:val="006238D6"/>
    <w:rsid w:val="00623E0E"/>
    <w:rsid w:val="00624434"/>
    <w:rsid w:val="006244FB"/>
    <w:rsid w:val="0063189B"/>
    <w:rsid w:val="006318AE"/>
    <w:rsid w:val="00632D99"/>
    <w:rsid w:val="006379C1"/>
    <w:rsid w:val="00644276"/>
    <w:rsid w:val="00647D81"/>
    <w:rsid w:val="006519DE"/>
    <w:rsid w:val="00653539"/>
    <w:rsid w:val="00656562"/>
    <w:rsid w:val="006570E2"/>
    <w:rsid w:val="00664D26"/>
    <w:rsid w:val="00671689"/>
    <w:rsid w:val="006754FC"/>
    <w:rsid w:val="00676C70"/>
    <w:rsid w:val="0067760C"/>
    <w:rsid w:val="00692681"/>
    <w:rsid w:val="006A6883"/>
    <w:rsid w:val="006B2812"/>
    <w:rsid w:val="006B4E28"/>
    <w:rsid w:val="006B5EE0"/>
    <w:rsid w:val="006B7CDE"/>
    <w:rsid w:val="006C1A5C"/>
    <w:rsid w:val="006C1BBC"/>
    <w:rsid w:val="006C71F6"/>
    <w:rsid w:val="006D2006"/>
    <w:rsid w:val="006D7107"/>
    <w:rsid w:val="006E5E86"/>
    <w:rsid w:val="006F2AD0"/>
    <w:rsid w:val="006F4D58"/>
    <w:rsid w:val="007008E1"/>
    <w:rsid w:val="0070297F"/>
    <w:rsid w:val="007045ED"/>
    <w:rsid w:val="00704E54"/>
    <w:rsid w:val="00714D09"/>
    <w:rsid w:val="00715EE9"/>
    <w:rsid w:val="00720EEE"/>
    <w:rsid w:val="00722E4B"/>
    <w:rsid w:val="00723FB1"/>
    <w:rsid w:val="007278C8"/>
    <w:rsid w:val="007303BB"/>
    <w:rsid w:val="00730D11"/>
    <w:rsid w:val="0073335F"/>
    <w:rsid w:val="00742A18"/>
    <w:rsid w:val="00746CE4"/>
    <w:rsid w:val="007479B1"/>
    <w:rsid w:val="007501DF"/>
    <w:rsid w:val="00751F16"/>
    <w:rsid w:val="00755D27"/>
    <w:rsid w:val="00756CBC"/>
    <w:rsid w:val="0075749E"/>
    <w:rsid w:val="007606B9"/>
    <w:rsid w:val="00760F1D"/>
    <w:rsid w:val="00761EB4"/>
    <w:rsid w:val="007652F8"/>
    <w:rsid w:val="007658F8"/>
    <w:rsid w:val="0076595F"/>
    <w:rsid w:val="00766AA9"/>
    <w:rsid w:val="00774C01"/>
    <w:rsid w:val="00782DCA"/>
    <w:rsid w:val="0078658E"/>
    <w:rsid w:val="007923E7"/>
    <w:rsid w:val="0079297C"/>
    <w:rsid w:val="00796438"/>
    <w:rsid w:val="007A04F1"/>
    <w:rsid w:val="007A0910"/>
    <w:rsid w:val="007A2CA1"/>
    <w:rsid w:val="007A652C"/>
    <w:rsid w:val="007A7AF9"/>
    <w:rsid w:val="007B13B7"/>
    <w:rsid w:val="007B2C09"/>
    <w:rsid w:val="007B3A76"/>
    <w:rsid w:val="007B415C"/>
    <w:rsid w:val="007B4CBB"/>
    <w:rsid w:val="007B6842"/>
    <w:rsid w:val="007C21C2"/>
    <w:rsid w:val="007C5AC6"/>
    <w:rsid w:val="007D0005"/>
    <w:rsid w:val="007D2916"/>
    <w:rsid w:val="007D52B4"/>
    <w:rsid w:val="007D5F02"/>
    <w:rsid w:val="007E0020"/>
    <w:rsid w:val="007E47CC"/>
    <w:rsid w:val="007E50B5"/>
    <w:rsid w:val="007F2699"/>
    <w:rsid w:val="007F3044"/>
    <w:rsid w:val="007F62B4"/>
    <w:rsid w:val="007F71A0"/>
    <w:rsid w:val="007F77BE"/>
    <w:rsid w:val="00800F48"/>
    <w:rsid w:val="0080244A"/>
    <w:rsid w:val="00804871"/>
    <w:rsid w:val="00805D2B"/>
    <w:rsid w:val="008067A4"/>
    <w:rsid w:val="00807BAC"/>
    <w:rsid w:val="00810BC6"/>
    <w:rsid w:val="00810D85"/>
    <w:rsid w:val="008124CB"/>
    <w:rsid w:val="0081469E"/>
    <w:rsid w:val="00814A6A"/>
    <w:rsid w:val="008165E5"/>
    <w:rsid w:val="00816A15"/>
    <w:rsid w:val="00817D76"/>
    <w:rsid w:val="00821E03"/>
    <w:rsid w:val="008224FD"/>
    <w:rsid w:val="00822EEB"/>
    <w:rsid w:val="00822F06"/>
    <w:rsid w:val="00823E4F"/>
    <w:rsid w:val="00824A77"/>
    <w:rsid w:val="0082717E"/>
    <w:rsid w:val="00835496"/>
    <w:rsid w:val="00835AC6"/>
    <w:rsid w:val="0083617B"/>
    <w:rsid w:val="008363EA"/>
    <w:rsid w:val="00837C0D"/>
    <w:rsid w:val="00840DC3"/>
    <w:rsid w:val="0084481A"/>
    <w:rsid w:val="00844E64"/>
    <w:rsid w:val="00845080"/>
    <w:rsid w:val="0085021B"/>
    <w:rsid w:val="00854A19"/>
    <w:rsid w:val="00860C05"/>
    <w:rsid w:val="0086478D"/>
    <w:rsid w:val="008667B1"/>
    <w:rsid w:val="00867CF2"/>
    <w:rsid w:val="00867D66"/>
    <w:rsid w:val="00871DC3"/>
    <w:rsid w:val="00872219"/>
    <w:rsid w:val="008762A5"/>
    <w:rsid w:val="00877DDF"/>
    <w:rsid w:val="00882816"/>
    <w:rsid w:val="00885A4E"/>
    <w:rsid w:val="00886FEF"/>
    <w:rsid w:val="008928CB"/>
    <w:rsid w:val="00892D74"/>
    <w:rsid w:val="00892F36"/>
    <w:rsid w:val="00895668"/>
    <w:rsid w:val="008A0F44"/>
    <w:rsid w:val="008A2992"/>
    <w:rsid w:val="008A2F23"/>
    <w:rsid w:val="008B01D3"/>
    <w:rsid w:val="008B28C9"/>
    <w:rsid w:val="008B6077"/>
    <w:rsid w:val="008B6869"/>
    <w:rsid w:val="008B7DBC"/>
    <w:rsid w:val="008C64D6"/>
    <w:rsid w:val="008C793C"/>
    <w:rsid w:val="008D237F"/>
    <w:rsid w:val="008D32E0"/>
    <w:rsid w:val="008D4171"/>
    <w:rsid w:val="008D4782"/>
    <w:rsid w:val="008D6F97"/>
    <w:rsid w:val="008D7F05"/>
    <w:rsid w:val="008E5B08"/>
    <w:rsid w:val="008F0076"/>
    <w:rsid w:val="008F6178"/>
    <w:rsid w:val="00900150"/>
    <w:rsid w:val="00904422"/>
    <w:rsid w:val="0091154C"/>
    <w:rsid w:val="0091256F"/>
    <w:rsid w:val="00914034"/>
    <w:rsid w:val="00914371"/>
    <w:rsid w:val="00914C49"/>
    <w:rsid w:val="0091552D"/>
    <w:rsid w:val="009202DB"/>
    <w:rsid w:val="0092303B"/>
    <w:rsid w:val="00924B76"/>
    <w:rsid w:val="00924F77"/>
    <w:rsid w:val="009316E8"/>
    <w:rsid w:val="00936A56"/>
    <w:rsid w:val="00940FA3"/>
    <w:rsid w:val="00943828"/>
    <w:rsid w:val="009541EF"/>
    <w:rsid w:val="00962430"/>
    <w:rsid w:val="0096269B"/>
    <w:rsid w:val="00963A00"/>
    <w:rsid w:val="00965961"/>
    <w:rsid w:val="00965D5B"/>
    <w:rsid w:val="009666ED"/>
    <w:rsid w:val="00971844"/>
    <w:rsid w:val="0097567E"/>
    <w:rsid w:val="00977055"/>
    <w:rsid w:val="00981F06"/>
    <w:rsid w:val="00982BDF"/>
    <w:rsid w:val="00992939"/>
    <w:rsid w:val="00992C44"/>
    <w:rsid w:val="009931AB"/>
    <w:rsid w:val="009972B8"/>
    <w:rsid w:val="009A2859"/>
    <w:rsid w:val="009A52A7"/>
    <w:rsid w:val="009A600D"/>
    <w:rsid w:val="009B04B6"/>
    <w:rsid w:val="009B05C8"/>
    <w:rsid w:val="009B190D"/>
    <w:rsid w:val="009B4BAB"/>
    <w:rsid w:val="009B6155"/>
    <w:rsid w:val="009C0524"/>
    <w:rsid w:val="009C078F"/>
    <w:rsid w:val="009C3B96"/>
    <w:rsid w:val="009C3F96"/>
    <w:rsid w:val="009C6C1B"/>
    <w:rsid w:val="009C700F"/>
    <w:rsid w:val="009D15EB"/>
    <w:rsid w:val="009D201D"/>
    <w:rsid w:val="009D6B09"/>
    <w:rsid w:val="009E2F7D"/>
    <w:rsid w:val="009E35B1"/>
    <w:rsid w:val="009E4CDF"/>
    <w:rsid w:val="009E7405"/>
    <w:rsid w:val="009E7584"/>
    <w:rsid w:val="009F0171"/>
    <w:rsid w:val="009F1FAE"/>
    <w:rsid w:val="009F7C5C"/>
    <w:rsid w:val="00A003CB"/>
    <w:rsid w:val="00A028B9"/>
    <w:rsid w:val="00A07B89"/>
    <w:rsid w:val="00A10F02"/>
    <w:rsid w:val="00A11B28"/>
    <w:rsid w:val="00A160D8"/>
    <w:rsid w:val="00A20455"/>
    <w:rsid w:val="00A2321A"/>
    <w:rsid w:val="00A314CE"/>
    <w:rsid w:val="00A3211F"/>
    <w:rsid w:val="00A347A5"/>
    <w:rsid w:val="00A3646D"/>
    <w:rsid w:val="00A37A0B"/>
    <w:rsid w:val="00A37CF8"/>
    <w:rsid w:val="00A47DC8"/>
    <w:rsid w:val="00A5080B"/>
    <w:rsid w:val="00A5235C"/>
    <w:rsid w:val="00A558F0"/>
    <w:rsid w:val="00A60D33"/>
    <w:rsid w:val="00A64695"/>
    <w:rsid w:val="00A647D3"/>
    <w:rsid w:val="00A65B8C"/>
    <w:rsid w:val="00A6688D"/>
    <w:rsid w:val="00A6745B"/>
    <w:rsid w:val="00A73E04"/>
    <w:rsid w:val="00A7678E"/>
    <w:rsid w:val="00A80613"/>
    <w:rsid w:val="00A84C59"/>
    <w:rsid w:val="00A905F7"/>
    <w:rsid w:val="00A90788"/>
    <w:rsid w:val="00AA1676"/>
    <w:rsid w:val="00AB0F47"/>
    <w:rsid w:val="00AB150B"/>
    <w:rsid w:val="00AB2DE8"/>
    <w:rsid w:val="00AC4157"/>
    <w:rsid w:val="00AC6E70"/>
    <w:rsid w:val="00AC7B07"/>
    <w:rsid w:val="00AC7EC3"/>
    <w:rsid w:val="00AD0E63"/>
    <w:rsid w:val="00AD4472"/>
    <w:rsid w:val="00AD4D55"/>
    <w:rsid w:val="00AD6F26"/>
    <w:rsid w:val="00AE12E1"/>
    <w:rsid w:val="00AE2FE6"/>
    <w:rsid w:val="00AE3C0A"/>
    <w:rsid w:val="00AE426E"/>
    <w:rsid w:val="00AE5AC4"/>
    <w:rsid w:val="00AE7A17"/>
    <w:rsid w:val="00AF2B9B"/>
    <w:rsid w:val="00AF2DD4"/>
    <w:rsid w:val="00AF4452"/>
    <w:rsid w:val="00B02830"/>
    <w:rsid w:val="00B02967"/>
    <w:rsid w:val="00B032A7"/>
    <w:rsid w:val="00B05108"/>
    <w:rsid w:val="00B070AA"/>
    <w:rsid w:val="00B11619"/>
    <w:rsid w:val="00B11AB7"/>
    <w:rsid w:val="00B14011"/>
    <w:rsid w:val="00B143A8"/>
    <w:rsid w:val="00B16644"/>
    <w:rsid w:val="00B1718D"/>
    <w:rsid w:val="00B175D1"/>
    <w:rsid w:val="00B21D0B"/>
    <w:rsid w:val="00B22656"/>
    <w:rsid w:val="00B247A9"/>
    <w:rsid w:val="00B261D6"/>
    <w:rsid w:val="00B306F4"/>
    <w:rsid w:val="00B33791"/>
    <w:rsid w:val="00B36B9B"/>
    <w:rsid w:val="00B37016"/>
    <w:rsid w:val="00B40A27"/>
    <w:rsid w:val="00B41100"/>
    <w:rsid w:val="00B44E0C"/>
    <w:rsid w:val="00B45FEF"/>
    <w:rsid w:val="00B46218"/>
    <w:rsid w:val="00B5286B"/>
    <w:rsid w:val="00B53FAA"/>
    <w:rsid w:val="00B553D8"/>
    <w:rsid w:val="00B6060C"/>
    <w:rsid w:val="00B60F5A"/>
    <w:rsid w:val="00B610CA"/>
    <w:rsid w:val="00B62609"/>
    <w:rsid w:val="00B653FD"/>
    <w:rsid w:val="00B753BE"/>
    <w:rsid w:val="00B8029D"/>
    <w:rsid w:val="00B8363B"/>
    <w:rsid w:val="00B83726"/>
    <w:rsid w:val="00B840CE"/>
    <w:rsid w:val="00B84805"/>
    <w:rsid w:val="00B861E1"/>
    <w:rsid w:val="00B9519F"/>
    <w:rsid w:val="00BA0CE0"/>
    <w:rsid w:val="00BA2F75"/>
    <w:rsid w:val="00BA3004"/>
    <w:rsid w:val="00BA4241"/>
    <w:rsid w:val="00BA63A3"/>
    <w:rsid w:val="00BB07AC"/>
    <w:rsid w:val="00BB1EC2"/>
    <w:rsid w:val="00BB336F"/>
    <w:rsid w:val="00BB3DED"/>
    <w:rsid w:val="00BB4EA8"/>
    <w:rsid w:val="00BC0B32"/>
    <w:rsid w:val="00BC1FF7"/>
    <w:rsid w:val="00BC2C40"/>
    <w:rsid w:val="00BC5138"/>
    <w:rsid w:val="00BC5F06"/>
    <w:rsid w:val="00BC78D3"/>
    <w:rsid w:val="00BD0609"/>
    <w:rsid w:val="00BD181F"/>
    <w:rsid w:val="00BD19F9"/>
    <w:rsid w:val="00BD1E40"/>
    <w:rsid w:val="00BD2BE4"/>
    <w:rsid w:val="00BD394C"/>
    <w:rsid w:val="00BD5815"/>
    <w:rsid w:val="00BD6E55"/>
    <w:rsid w:val="00BE019A"/>
    <w:rsid w:val="00BE07E0"/>
    <w:rsid w:val="00BE083D"/>
    <w:rsid w:val="00BE2DE7"/>
    <w:rsid w:val="00BE479C"/>
    <w:rsid w:val="00BE6398"/>
    <w:rsid w:val="00BE692C"/>
    <w:rsid w:val="00BE70C8"/>
    <w:rsid w:val="00BF1375"/>
    <w:rsid w:val="00BF17FE"/>
    <w:rsid w:val="00BF1B79"/>
    <w:rsid w:val="00BF331D"/>
    <w:rsid w:val="00BF6A72"/>
    <w:rsid w:val="00BF79F2"/>
    <w:rsid w:val="00C035CA"/>
    <w:rsid w:val="00C04DE4"/>
    <w:rsid w:val="00C05E60"/>
    <w:rsid w:val="00C1468B"/>
    <w:rsid w:val="00C15B50"/>
    <w:rsid w:val="00C1688F"/>
    <w:rsid w:val="00C17D24"/>
    <w:rsid w:val="00C22233"/>
    <w:rsid w:val="00C25D14"/>
    <w:rsid w:val="00C25F19"/>
    <w:rsid w:val="00C30139"/>
    <w:rsid w:val="00C30B61"/>
    <w:rsid w:val="00C32988"/>
    <w:rsid w:val="00C32C84"/>
    <w:rsid w:val="00C3375A"/>
    <w:rsid w:val="00C33BDD"/>
    <w:rsid w:val="00C33F02"/>
    <w:rsid w:val="00C34205"/>
    <w:rsid w:val="00C45899"/>
    <w:rsid w:val="00C51884"/>
    <w:rsid w:val="00C54DF5"/>
    <w:rsid w:val="00C60D13"/>
    <w:rsid w:val="00C62F2D"/>
    <w:rsid w:val="00C6663B"/>
    <w:rsid w:val="00C72A35"/>
    <w:rsid w:val="00C73081"/>
    <w:rsid w:val="00C8357D"/>
    <w:rsid w:val="00C83DF9"/>
    <w:rsid w:val="00C84D20"/>
    <w:rsid w:val="00C86B68"/>
    <w:rsid w:val="00C872A9"/>
    <w:rsid w:val="00C9000A"/>
    <w:rsid w:val="00C90EF1"/>
    <w:rsid w:val="00C92F74"/>
    <w:rsid w:val="00C95428"/>
    <w:rsid w:val="00CA1119"/>
    <w:rsid w:val="00CA14E9"/>
    <w:rsid w:val="00CA1BBA"/>
    <w:rsid w:val="00CA3CE6"/>
    <w:rsid w:val="00CA4900"/>
    <w:rsid w:val="00CA5838"/>
    <w:rsid w:val="00CB5B82"/>
    <w:rsid w:val="00CC131C"/>
    <w:rsid w:val="00CC2C39"/>
    <w:rsid w:val="00CD26F4"/>
    <w:rsid w:val="00CE01D4"/>
    <w:rsid w:val="00CE059A"/>
    <w:rsid w:val="00CE1FF2"/>
    <w:rsid w:val="00CE549D"/>
    <w:rsid w:val="00CF0D57"/>
    <w:rsid w:val="00CF1670"/>
    <w:rsid w:val="00CF2172"/>
    <w:rsid w:val="00CF3535"/>
    <w:rsid w:val="00CF6ACF"/>
    <w:rsid w:val="00D0102B"/>
    <w:rsid w:val="00D06CE9"/>
    <w:rsid w:val="00D13B46"/>
    <w:rsid w:val="00D14463"/>
    <w:rsid w:val="00D22214"/>
    <w:rsid w:val="00D320FD"/>
    <w:rsid w:val="00D4175D"/>
    <w:rsid w:val="00D42080"/>
    <w:rsid w:val="00D42992"/>
    <w:rsid w:val="00D47ABC"/>
    <w:rsid w:val="00D50C74"/>
    <w:rsid w:val="00D52155"/>
    <w:rsid w:val="00D53E29"/>
    <w:rsid w:val="00D566A3"/>
    <w:rsid w:val="00D56EF3"/>
    <w:rsid w:val="00D64FFB"/>
    <w:rsid w:val="00D6501D"/>
    <w:rsid w:val="00D666DA"/>
    <w:rsid w:val="00D67AF2"/>
    <w:rsid w:val="00D71B4B"/>
    <w:rsid w:val="00D728E8"/>
    <w:rsid w:val="00D737B2"/>
    <w:rsid w:val="00D73DD1"/>
    <w:rsid w:val="00D74371"/>
    <w:rsid w:val="00D743C3"/>
    <w:rsid w:val="00D744EC"/>
    <w:rsid w:val="00D75746"/>
    <w:rsid w:val="00D765DC"/>
    <w:rsid w:val="00D767C6"/>
    <w:rsid w:val="00D77EDF"/>
    <w:rsid w:val="00D8072D"/>
    <w:rsid w:val="00D84F14"/>
    <w:rsid w:val="00D94FDA"/>
    <w:rsid w:val="00D95664"/>
    <w:rsid w:val="00D97FD0"/>
    <w:rsid w:val="00DA00FE"/>
    <w:rsid w:val="00DA2267"/>
    <w:rsid w:val="00DA4BB0"/>
    <w:rsid w:val="00DB21AA"/>
    <w:rsid w:val="00DB4EFD"/>
    <w:rsid w:val="00DC004B"/>
    <w:rsid w:val="00DC02FC"/>
    <w:rsid w:val="00DC0635"/>
    <w:rsid w:val="00DC26EE"/>
    <w:rsid w:val="00DC6411"/>
    <w:rsid w:val="00DC6983"/>
    <w:rsid w:val="00DC790A"/>
    <w:rsid w:val="00DD466F"/>
    <w:rsid w:val="00DD535D"/>
    <w:rsid w:val="00DD5AC6"/>
    <w:rsid w:val="00DE30F6"/>
    <w:rsid w:val="00DE4772"/>
    <w:rsid w:val="00DE4E8B"/>
    <w:rsid w:val="00DF12CF"/>
    <w:rsid w:val="00DF260F"/>
    <w:rsid w:val="00DF2858"/>
    <w:rsid w:val="00DF455E"/>
    <w:rsid w:val="00DF4564"/>
    <w:rsid w:val="00DF62CF"/>
    <w:rsid w:val="00E01817"/>
    <w:rsid w:val="00E02138"/>
    <w:rsid w:val="00E04BB7"/>
    <w:rsid w:val="00E0587E"/>
    <w:rsid w:val="00E076A1"/>
    <w:rsid w:val="00E1546E"/>
    <w:rsid w:val="00E20C4C"/>
    <w:rsid w:val="00E20FF0"/>
    <w:rsid w:val="00E2193A"/>
    <w:rsid w:val="00E240C2"/>
    <w:rsid w:val="00E46062"/>
    <w:rsid w:val="00E469DE"/>
    <w:rsid w:val="00E46B59"/>
    <w:rsid w:val="00E501E2"/>
    <w:rsid w:val="00E52989"/>
    <w:rsid w:val="00E53202"/>
    <w:rsid w:val="00E53443"/>
    <w:rsid w:val="00E55F4D"/>
    <w:rsid w:val="00E57838"/>
    <w:rsid w:val="00E614B2"/>
    <w:rsid w:val="00E617A6"/>
    <w:rsid w:val="00E65738"/>
    <w:rsid w:val="00E70FF4"/>
    <w:rsid w:val="00E753D3"/>
    <w:rsid w:val="00E801A0"/>
    <w:rsid w:val="00E80D85"/>
    <w:rsid w:val="00E8226A"/>
    <w:rsid w:val="00E84BBD"/>
    <w:rsid w:val="00E8528B"/>
    <w:rsid w:val="00E8609D"/>
    <w:rsid w:val="00E865BA"/>
    <w:rsid w:val="00E923B0"/>
    <w:rsid w:val="00E94DC4"/>
    <w:rsid w:val="00E952FC"/>
    <w:rsid w:val="00E964C8"/>
    <w:rsid w:val="00EA1F6F"/>
    <w:rsid w:val="00EA236A"/>
    <w:rsid w:val="00EA43CD"/>
    <w:rsid w:val="00EA4500"/>
    <w:rsid w:val="00EA7949"/>
    <w:rsid w:val="00EB543F"/>
    <w:rsid w:val="00ED1168"/>
    <w:rsid w:val="00ED4D6D"/>
    <w:rsid w:val="00ED5AD5"/>
    <w:rsid w:val="00ED7622"/>
    <w:rsid w:val="00EE0151"/>
    <w:rsid w:val="00EE1920"/>
    <w:rsid w:val="00EE2A54"/>
    <w:rsid w:val="00EE2D1E"/>
    <w:rsid w:val="00EE4330"/>
    <w:rsid w:val="00EE5453"/>
    <w:rsid w:val="00EE60D4"/>
    <w:rsid w:val="00EF1734"/>
    <w:rsid w:val="00EF17F9"/>
    <w:rsid w:val="00EF3971"/>
    <w:rsid w:val="00EF422B"/>
    <w:rsid w:val="00EF461A"/>
    <w:rsid w:val="00EF6594"/>
    <w:rsid w:val="00EF6E72"/>
    <w:rsid w:val="00F01707"/>
    <w:rsid w:val="00F0288A"/>
    <w:rsid w:val="00F02B24"/>
    <w:rsid w:val="00F02C4D"/>
    <w:rsid w:val="00F054E1"/>
    <w:rsid w:val="00F057E6"/>
    <w:rsid w:val="00F06031"/>
    <w:rsid w:val="00F06C95"/>
    <w:rsid w:val="00F06F82"/>
    <w:rsid w:val="00F075E8"/>
    <w:rsid w:val="00F07D89"/>
    <w:rsid w:val="00F119BD"/>
    <w:rsid w:val="00F11B3D"/>
    <w:rsid w:val="00F1230B"/>
    <w:rsid w:val="00F12D9D"/>
    <w:rsid w:val="00F15F20"/>
    <w:rsid w:val="00F1754C"/>
    <w:rsid w:val="00F2015D"/>
    <w:rsid w:val="00F211B7"/>
    <w:rsid w:val="00F3009C"/>
    <w:rsid w:val="00F3274D"/>
    <w:rsid w:val="00F40769"/>
    <w:rsid w:val="00F40BE5"/>
    <w:rsid w:val="00F42C41"/>
    <w:rsid w:val="00F43FBF"/>
    <w:rsid w:val="00F4519E"/>
    <w:rsid w:val="00F508D0"/>
    <w:rsid w:val="00F52156"/>
    <w:rsid w:val="00F552C5"/>
    <w:rsid w:val="00F61DF2"/>
    <w:rsid w:val="00F637A5"/>
    <w:rsid w:val="00F66267"/>
    <w:rsid w:val="00F66303"/>
    <w:rsid w:val="00F673A7"/>
    <w:rsid w:val="00F677A6"/>
    <w:rsid w:val="00F73B50"/>
    <w:rsid w:val="00F77E7D"/>
    <w:rsid w:val="00F80EC4"/>
    <w:rsid w:val="00F818CF"/>
    <w:rsid w:val="00F82233"/>
    <w:rsid w:val="00F84271"/>
    <w:rsid w:val="00F85C6C"/>
    <w:rsid w:val="00F8768F"/>
    <w:rsid w:val="00F930BE"/>
    <w:rsid w:val="00F949E6"/>
    <w:rsid w:val="00F965BD"/>
    <w:rsid w:val="00FA013F"/>
    <w:rsid w:val="00FA15C7"/>
    <w:rsid w:val="00FA313C"/>
    <w:rsid w:val="00FA4825"/>
    <w:rsid w:val="00FA7ACD"/>
    <w:rsid w:val="00FB0163"/>
    <w:rsid w:val="00FB1C9F"/>
    <w:rsid w:val="00FB1DED"/>
    <w:rsid w:val="00FB2A0A"/>
    <w:rsid w:val="00FC00DC"/>
    <w:rsid w:val="00FC044D"/>
    <w:rsid w:val="00FC1608"/>
    <w:rsid w:val="00FC36B6"/>
    <w:rsid w:val="00FC3C39"/>
    <w:rsid w:val="00FC4808"/>
    <w:rsid w:val="00FC66FC"/>
    <w:rsid w:val="00FC6E1D"/>
    <w:rsid w:val="00FC6FEB"/>
    <w:rsid w:val="00FD052C"/>
    <w:rsid w:val="00FD2B71"/>
    <w:rsid w:val="00FE30B5"/>
    <w:rsid w:val="00FE3206"/>
    <w:rsid w:val="00FE5C8C"/>
    <w:rsid w:val="00FE5D62"/>
    <w:rsid w:val="00FE7759"/>
    <w:rsid w:val="00FF4304"/>
    <w:rsid w:val="00FF50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8D3FD8"/>
  <w15:chartTrackingRefBased/>
  <w15:docId w15:val="{53E96C31-F75D-41A2-954F-D9A8EB88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widowControl w:val="0"/>
      <w:tabs>
        <w:tab w:val="left" w:pos="-720"/>
      </w:tabs>
      <w:suppressAutoHyphens/>
      <w:jc w:val="both"/>
      <w:outlineLvl w:val="0"/>
    </w:pPr>
    <w:rPr>
      <w:rFonts w:ascii="Palatino" w:hAnsi="Palatino"/>
      <w:b/>
      <w:sz w:val="22"/>
      <w:szCs w:val="20"/>
      <w:lang w:val="en-US"/>
    </w:rPr>
  </w:style>
  <w:style w:type="paragraph" w:styleId="Heading2">
    <w:name w:val="heading 2"/>
    <w:basedOn w:val="Normal"/>
    <w:next w:val="Normal"/>
    <w:qFormat/>
    <w:pPr>
      <w:keepNext/>
      <w:widowControl w:val="0"/>
      <w:tabs>
        <w:tab w:val="left" w:pos="-720"/>
      </w:tabs>
      <w:suppressAutoHyphens/>
      <w:jc w:val="center"/>
      <w:outlineLvl w:val="1"/>
    </w:pPr>
    <w:rPr>
      <w:rFonts w:ascii="Palatino" w:hAnsi="Palatino"/>
      <w:b/>
      <w:sz w:val="20"/>
      <w:szCs w:val="20"/>
      <w:lang w:val="en-US"/>
    </w:rPr>
  </w:style>
  <w:style w:type="paragraph" w:styleId="Heading3">
    <w:name w:val="heading 3"/>
    <w:basedOn w:val="Normal"/>
    <w:next w:val="Normal"/>
    <w:qFormat/>
    <w:pPr>
      <w:keepNext/>
      <w:tabs>
        <w:tab w:val="left" w:pos="-720"/>
      </w:tabs>
      <w:suppressAutoHyphens/>
      <w:spacing w:before="109" w:after="54"/>
      <w:outlineLvl w:val="2"/>
    </w:pPr>
    <w:rPr>
      <w:rFonts w:ascii="Palatino" w:hAnsi="Palatino"/>
      <w:b/>
      <w:sz w:val="22"/>
      <w:szCs w:val="20"/>
      <w:lang w:val="en-US"/>
    </w:rPr>
  </w:style>
  <w:style w:type="paragraph" w:styleId="Heading4">
    <w:name w:val="heading 4"/>
    <w:basedOn w:val="Normal"/>
    <w:next w:val="Normal"/>
    <w:qFormat/>
    <w:pPr>
      <w:keepNext/>
      <w:jc w:val="right"/>
      <w:outlineLvl w:val="3"/>
    </w:pPr>
    <w:rPr>
      <w:rFonts w:ascii="Palatino" w:hAnsi="Palatino"/>
      <w:b/>
      <w:sz w:val="22"/>
      <w:szCs w:val="20"/>
      <w:lang w:val="en-US"/>
    </w:rPr>
  </w:style>
  <w:style w:type="paragraph" w:styleId="Heading5">
    <w:name w:val="heading 5"/>
    <w:basedOn w:val="Normal"/>
    <w:next w:val="Normal"/>
    <w:qFormat/>
    <w:rsid w:val="00FC6FEB"/>
    <w:pPr>
      <w:spacing w:before="240" w:after="60"/>
      <w:outlineLvl w:val="4"/>
    </w:pPr>
    <w:rPr>
      <w:b/>
      <w:bCs/>
      <w:i/>
      <w:iCs/>
      <w:sz w:val="26"/>
      <w:szCs w:val="26"/>
    </w:rPr>
  </w:style>
  <w:style w:type="paragraph" w:styleId="Heading8">
    <w:name w:val="heading 8"/>
    <w:basedOn w:val="Normal"/>
    <w:next w:val="Normal"/>
    <w:link w:val="Heading8Char"/>
    <w:semiHidden/>
    <w:unhideWhenUsed/>
    <w:qFormat/>
    <w:rsid w:val="005E473E"/>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720"/>
        <w:tab w:val="left" w:pos="0"/>
      </w:tabs>
      <w:suppressAutoHyphens/>
      <w:jc w:val="both"/>
    </w:pPr>
    <w:rPr>
      <w:rFonts w:ascii="Palatino" w:hAnsi="Palatino"/>
      <w:sz w:val="22"/>
      <w:szCs w:val="20"/>
      <w:lang w:val="en-US"/>
    </w:rPr>
  </w:style>
  <w:style w:type="paragraph" w:styleId="EndnoteText">
    <w:name w:val="endnote text"/>
    <w:basedOn w:val="Normal"/>
    <w:semiHidden/>
    <w:pPr>
      <w:widowControl w:val="0"/>
    </w:pPr>
    <w:rPr>
      <w:rFonts w:ascii="Courier" w:hAnsi="Courier"/>
      <w:szCs w:val="20"/>
    </w:rPr>
  </w:style>
  <w:style w:type="character" w:styleId="Hyperlink">
    <w:name w:val="Hyperlink"/>
    <w:rsid w:val="00FC6FEB"/>
    <w:rPr>
      <w:color w:val="0000FF"/>
      <w:u w:val="single"/>
    </w:rPr>
  </w:style>
  <w:style w:type="paragraph" w:styleId="BodyTextIndent2">
    <w:name w:val="Body Text Indent 2"/>
    <w:basedOn w:val="Normal"/>
    <w:rsid w:val="00FC6FEB"/>
    <w:pPr>
      <w:spacing w:after="120" w:line="480" w:lineRule="auto"/>
      <w:ind w:left="283"/>
    </w:pPr>
  </w:style>
  <w:style w:type="paragraph" w:styleId="BodyTextIndent3">
    <w:name w:val="Body Text Indent 3"/>
    <w:basedOn w:val="Normal"/>
    <w:rsid w:val="00FC6FEB"/>
    <w:pPr>
      <w:spacing w:after="120"/>
      <w:ind w:left="283"/>
    </w:pPr>
    <w:rPr>
      <w:sz w:val="16"/>
      <w:szCs w:val="16"/>
    </w:rPr>
  </w:style>
  <w:style w:type="paragraph" w:styleId="Title">
    <w:name w:val="Title"/>
    <w:basedOn w:val="Normal"/>
    <w:qFormat/>
    <w:rsid w:val="00FC6FEB"/>
    <w:pPr>
      <w:autoSpaceDE w:val="0"/>
      <w:autoSpaceDN w:val="0"/>
      <w:spacing w:after="240"/>
      <w:jc w:val="center"/>
    </w:pPr>
    <w:rPr>
      <w:rFonts w:ascii="Arial" w:hAnsi="Arial" w:cs="Arial"/>
      <w:b/>
      <w:bCs/>
      <w:spacing w:val="-2"/>
      <w:lang w:val="es-MX" w:eastAsia="es-ES"/>
    </w:rPr>
  </w:style>
  <w:style w:type="paragraph" w:styleId="NormalWeb">
    <w:name w:val="Normal (Web)"/>
    <w:basedOn w:val="Normal"/>
    <w:rsid w:val="00FC6FEB"/>
    <w:pPr>
      <w:spacing w:before="100" w:beforeAutospacing="1" w:after="100" w:afterAutospacing="1"/>
    </w:pPr>
    <w:rPr>
      <w:lang w:val="es-ES" w:eastAsia="es-ES"/>
    </w:rPr>
  </w:style>
  <w:style w:type="table" w:styleId="TableGrid">
    <w:name w:val="Table Grid"/>
    <w:basedOn w:val="TableNormal"/>
    <w:uiPriority w:val="59"/>
    <w:rsid w:val="00BE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rsid w:val="00BE479C"/>
    <w:pPr>
      <w:numPr>
        <w:numId w:val="1"/>
      </w:numPr>
    </w:pPr>
  </w:style>
  <w:style w:type="paragraph" w:styleId="BalloonText">
    <w:name w:val="Balloon Text"/>
    <w:basedOn w:val="Normal"/>
    <w:semiHidden/>
    <w:rsid w:val="00A65B8C"/>
    <w:rPr>
      <w:rFonts w:ascii="Tahoma" w:hAnsi="Tahoma" w:cs="Tahoma"/>
      <w:sz w:val="16"/>
      <w:szCs w:val="16"/>
    </w:rPr>
  </w:style>
  <w:style w:type="paragraph" w:styleId="FootnoteText">
    <w:name w:val="footnote text"/>
    <w:aliases w:val="Footnote Text1,single space,Fodnotetekst Tegn,ALTS FOOTNOTE,ADB,footnote text,fn,ft,Footnote Text Char1,Footnote Text Char Char,FOOTNOTES,FOOTNOTES Car Car,Footnote Text Char Car Car,Footnote Text Char Car,single space1,Fußnotentextf,ft2,f"/>
    <w:basedOn w:val="Normal"/>
    <w:link w:val="FootnoteTextChar"/>
    <w:uiPriority w:val="99"/>
    <w:rsid w:val="00F07D89"/>
    <w:rPr>
      <w:sz w:val="20"/>
      <w:szCs w:val="20"/>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arattere Carattere Char Char Char Carattere Cha"/>
    <w:link w:val="Char2"/>
    <w:uiPriority w:val="99"/>
    <w:qFormat/>
    <w:rsid w:val="00F07D89"/>
    <w:rPr>
      <w:vertAlign w:val="superscript"/>
    </w:rPr>
  </w:style>
  <w:style w:type="paragraph" w:customStyle="1" w:styleId="indent1">
    <w:name w:val="indent1"/>
    <w:basedOn w:val="Normal"/>
    <w:rsid w:val="001A0F89"/>
    <w:pPr>
      <w:ind w:left="720" w:hanging="720"/>
      <w:jc w:val="both"/>
    </w:pPr>
    <w:rPr>
      <w:rFonts w:ascii="Times" w:hAnsi="Times"/>
      <w:lang w:eastAsia="zh-CN"/>
    </w:rPr>
  </w:style>
  <w:style w:type="paragraph" w:styleId="Header">
    <w:name w:val="header"/>
    <w:basedOn w:val="Normal"/>
    <w:rsid w:val="00DF62CF"/>
    <w:pPr>
      <w:tabs>
        <w:tab w:val="center" w:pos="4320"/>
        <w:tab w:val="right" w:pos="8640"/>
      </w:tabs>
    </w:pPr>
  </w:style>
  <w:style w:type="paragraph" w:styleId="Footer">
    <w:name w:val="footer"/>
    <w:basedOn w:val="Normal"/>
    <w:link w:val="FooterChar"/>
    <w:uiPriority w:val="99"/>
    <w:rsid w:val="00DF62CF"/>
    <w:pPr>
      <w:tabs>
        <w:tab w:val="center" w:pos="4320"/>
        <w:tab w:val="right" w:pos="8640"/>
      </w:tabs>
    </w:pPr>
  </w:style>
  <w:style w:type="paragraph" w:customStyle="1" w:styleId="CharCharCharCharCharCharChar">
    <w:name w:val="Char Char Char Char Char Char Char"/>
    <w:basedOn w:val="Normal"/>
    <w:rsid w:val="00CF2172"/>
    <w:pPr>
      <w:spacing w:before="120" w:after="160" w:line="240" w:lineRule="exact"/>
    </w:pPr>
    <w:rPr>
      <w:rFonts w:ascii="Verdana" w:hAnsi="Verdana"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 Char"/>
    <w:basedOn w:val="Normal"/>
    <w:rsid w:val="000A5B2C"/>
    <w:pPr>
      <w:spacing w:after="160" w:line="240" w:lineRule="exact"/>
    </w:pPr>
    <w:rPr>
      <w:rFonts w:ascii="Arial" w:hAnsi="Arial"/>
      <w:sz w:val="20"/>
      <w:szCs w:val="20"/>
      <w:lang w:val="en-US"/>
    </w:rPr>
  </w:style>
  <w:style w:type="character" w:styleId="CommentReference">
    <w:name w:val="annotation reference"/>
    <w:uiPriority w:val="99"/>
    <w:rsid w:val="009F0171"/>
    <w:rPr>
      <w:sz w:val="16"/>
      <w:szCs w:val="16"/>
    </w:rPr>
  </w:style>
  <w:style w:type="paragraph" w:styleId="CommentText">
    <w:name w:val="annotation text"/>
    <w:basedOn w:val="Normal"/>
    <w:link w:val="CommentTextChar"/>
    <w:uiPriority w:val="99"/>
    <w:rsid w:val="009F0171"/>
    <w:rPr>
      <w:sz w:val="20"/>
      <w:szCs w:val="20"/>
      <w:lang w:eastAsia="x-none"/>
    </w:rPr>
  </w:style>
  <w:style w:type="character" w:customStyle="1" w:styleId="CommentTextChar">
    <w:name w:val="Comment Text Char"/>
    <w:link w:val="CommentText"/>
    <w:uiPriority w:val="99"/>
    <w:rsid w:val="009F0171"/>
    <w:rPr>
      <w:lang w:val="en-GB"/>
    </w:rPr>
  </w:style>
  <w:style w:type="paragraph" w:styleId="CommentSubject">
    <w:name w:val="annotation subject"/>
    <w:basedOn w:val="CommentText"/>
    <w:next w:val="CommentText"/>
    <w:link w:val="CommentSubjectChar"/>
    <w:rsid w:val="009F0171"/>
    <w:rPr>
      <w:b/>
      <w:bCs/>
    </w:rPr>
  </w:style>
  <w:style w:type="character" w:customStyle="1" w:styleId="CommentSubjectChar">
    <w:name w:val="Comment Subject Char"/>
    <w:link w:val="CommentSubject"/>
    <w:rsid w:val="009F0171"/>
    <w:rPr>
      <w:b/>
      <w:bCs/>
      <w:lang w:val="en-GB"/>
    </w:rPr>
  </w:style>
  <w:style w:type="paragraph" w:styleId="ListParagraph">
    <w:name w:val="List Paragraph"/>
    <w:aliases w:val="bk paragraph,Bullet List,FooterText,numbered,List Paragraph1,Paragraphe de liste1,Bulletr List Paragraph,列出段落,列出段落1,Bullet 1,Use Case List Paragraph,Page Titles,Numbered List Paragraph,Main numbered paragraph,List Paragraph (numbered (a))"/>
    <w:basedOn w:val="Normal"/>
    <w:link w:val="ListParagraphChar"/>
    <w:uiPriority w:val="99"/>
    <w:qFormat/>
    <w:rsid w:val="00F12D9D"/>
    <w:pPr>
      <w:spacing w:after="160" w:line="259" w:lineRule="auto"/>
      <w:ind w:left="720"/>
      <w:contextualSpacing/>
    </w:pPr>
    <w:rPr>
      <w:rFonts w:ascii="Calibri" w:eastAsia="Calibri" w:hAnsi="Calibri"/>
      <w:sz w:val="22"/>
      <w:szCs w:val="22"/>
    </w:rPr>
  </w:style>
  <w:style w:type="character" w:customStyle="1" w:styleId="ListParagraphChar">
    <w:name w:val="List Paragraph Char"/>
    <w:aliases w:val="bk paragraph Char,Bullet List Char,FooterText Char,numbered Char,List Paragraph1 Char,Paragraphe de liste1 Char,Bulletr List Paragraph Char,列出段落 Char,列出段落1 Char,Bullet 1 Char,Use Case List Paragraph Char,Page Titles Char"/>
    <w:link w:val="ListParagraph"/>
    <w:uiPriority w:val="99"/>
    <w:qFormat/>
    <w:rsid w:val="00F12D9D"/>
    <w:rPr>
      <w:rFonts w:ascii="Calibri" w:eastAsia="Calibri" w:hAnsi="Calibri"/>
      <w:sz w:val="22"/>
      <w:szCs w:val="22"/>
      <w:lang w:val="en-GB"/>
    </w:rPr>
  </w:style>
  <w:style w:type="character" w:customStyle="1" w:styleId="FooterChar">
    <w:name w:val="Footer Char"/>
    <w:basedOn w:val="DefaultParagraphFont"/>
    <w:link w:val="Footer"/>
    <w:uiPriority w:val="99"/>
    <w:rsid w:val="00BF6A72"/>
    <w:rPr>
      <w:sz w:val="24"/>
      <w:szCs w:val="24"/>
      <w:lang w:val="en-GB"/>
    </w:rPr>
  </w:style>
  <w:style w:type="character" w:customStyle="1" w:styleId="Heading8Char">
    <w:name w:val="Heading 8 Char"/>
    <w:basedOn w:val="DefaultParagraphFont"/>
    <w:link w:val="Heading8"/>
    <w:uiPriority w:val="9"/>
    <w:rsid w:val="005E473E"/>
    <w:rPr>
      <w:rFonts w:asciiTheme="majorHAnsi" w:eastAsiaTheme="majorEastAsia" w:hAnsiTheme="majorHAnsi" w:cstheme="majorBidi"/>
      <w:color w:val="272727" w:themeColor="text1" w:themeTint="D8"/>
      <w:sz w:val="21"/>
      <w:szCs w:val="21"/>
      <w:lang w:val="en-GB"/>
    </w:rPr>
  </w:style>
  <w:style w:type="character" w:customStyle="1" w:styleId="FootnoteTextChar">
    <w:name w:val="Footnote Text Char"/>
    <w:aliases w:val="Footnote Text1 Char,single space Char,Fodnotetekst Tegn Char,ALTS FOOTNOTE Char,ADB Char,footnote text Char,fn Char,ft Char,Footnote Text Char1 Char,Footnote Text Char Char Char,FOOTNOTES Char,FOOTNOTES Car Car Char,single space1 Char"/>
    <w:basedOn w:val="DefaultParagraphFont"/>
    <w:link w:val="FootnoteText"/>
    <w:uiPriority w:val="99"/>
    <w:rsid w:val="00656562"/>
    <w:rPr>
      <w:lang w:val="en-GB"/>
    </w:rPr>
  </w:style>
  <w:style w:type="paragraph" w:customStyle="1" w:styleId="Char2">
    <w:name w:val="Char2"/>
    <w:basedOn w:val="Normal"/>
    <w:link w:val="FootnoteReference"/>
    <w:uiPriority w:val="99"/>
    <w:rsid w:val="00656562"/>
    <w:pPr>
      <w:spacing w:after="160" w:line="240" w:lineRule="exact"/>
      <w:jc w:val="both"/>
    </w:pPr>
    <w:rPr>
      <w:sz w:val="20"/>
      <w:szCs w:val="20"/>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FEA6E-3C63-4007-BFF7-1A36E41CC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2689</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Rome, 23 October 2003</vt:lpstr>
    </vt:vector>
  </TitlesOfParts>
  <Company>IPGRI</Company>
  <LinksUpToDate>false</LinksUpToDate>
  <CharactersWithSpaces>17982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 23 October 2003</dc:title>
  <dc:subject/>
  <dc:creator>Deborah Gimona</dc:creator>
  <cp:keywords/>
  <cp:lastModifiedBy>Egidius Karuhanga</cp:lastModifiedBy>
  <cp:revision>2</cp:revision>
  <cp:lastPrinted>2019-04-26T08:31:00Z</cp:lastPrinted>
  <dcterms:created xsi:type="dcterms:W3CDTF">2022-04-21T07:23:00Z</dcterms:created>
  <dcterms:modified xsi:type="dcterms:W3CDTF">2022-04-21T07:23:00Z</dcterms:modified>
</cp:coreProperties>
</file>